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8DC16" w14:textId="77777777" w:rsidR="000B340F" w:rsidRDefault="000B340F" w:rsidP="000B340F">
      <w:pPr>
        <w:pBdr>
          <w:bottom w:val="single" w:sz="12" w:space="1" w:color="auto"/>
        </w:pBdr>
        <w:spacing w:after="0" w:line="240" w:lineRule="auto"/>
        <w:jc w:val="center"/>
        <w:rPr>
          <w:rFonts w:eastAsia="Calibri" w:cs="Arial"/>
          <w:b/>
          <w:sz w:val="28"/>
          <w:szCs w:val="28"/>
        </w:rPr>
      </w:pPr>
    </w:p>
    <w:p w14:paraId="100025D7" w14:textId="77777777" w:rsidR="000B340F" w:rsidRDefault="000B340F" w:rsidP="000B340F">
      <w:pPr>
        <w:spacing w:after="0" w:line="240" w:lineRule="auto"/>
        <w:jc w:val="center"/>
        <w:rPr>
          <w:rFonts w:eastAsia="Calibri" w:cs="Arial"/>
          <w:b/>
          <w:sz w:val="28"/>
          <w:szCs w:val="28"/>
        </w:rPr>
      </w:pPr>
    </w:p>
    <w:p w14:paraId="70B867AB" w14:textId="77777777" w:rsidR="000B340F" w:rsidRPr="00E86F68" w:rsidRDefault="000B340F" w:rsidP="000B340F">
      <w:pPr>
        <w:spacing w:after="0" w:line="240" w:lineRule="auto"/>
        <w:jc w:val="center"/>
        <w:rPr>
          <w:rFonts w:eastAsia="Calibri" w:cs="Arial"/>
          <w:b/>
          <w:sz w:val="28"/>
          <w:szCs w:val="28"/>
        </w:rPr>
      </w:pPr>
      <w:r w:rsidRPr="00E86F68">
        <w:rPr>
          <w:rFonts w:eastAsia="Calibri" w:cs="Arial"/>
          <w:b/>
          <w:sz w:val="28"/>
          <w:szCs w:val="28"/>
        </w:rPr>
        <w:t>UNBOXING THE VAGUE NOTION OF POLICY GOALS:</w:t>
      </w:r>
    </w:p>
    <w:p w14:paraId="6D6DFEA8" w14:textId="77777777" w:rsidR="000B340F" w:rsidRDefault="000B340F" w:rsidP="000B340F">
      <w:pPr>
        <w:spacing w:after="0" w:line="240" w:lineRule="auto"/>
        <w:jc w:val="center"/>
        <w:rPr>
          <w:rFonts w:eastAsia="Calibri" w:cs="Arial"/>
          <w:b/>
          <w:sz w:val="28"/>
          <w:szCs w:val="28"/>
        </w:rPr>
      </w:pPr>
      <w:r w:rsidRPr="00E86F68">
        <w:rPr>
          <w:rFonts w:eastAsia="Calibri" w:cs="Arial"/>
          <w:b/>
          <w:sz w:val="28"/>
          <w:szCs w:val="28"/>
        </w:rPr>
        <w:t xml:space="preserve"> COMPARISON OF CROATIAN PUBLIC POLICIES</w:t>
      </w:r>
    </w:p>
    <w:p w14:paraId="5AC40D9B" w14:textId="77777777" w:rsidR="000B340F" w:rsidRPr="000C1388" w:rsidRDefault="000B340F" w:rsidP="000B340F">
      <w:pPr>
        <w:spacing w:after="0" w:line="240" w:lineRule="auto"/>
        <w:jc w:val="center"/>
        <w:rPr>
          <w:rFonts w:eastAsia="Calibri" w:cs="Arial"/>
          <w:b/>
          <w:szCs w:val="24"/>
        </w:rPr>
      </w:pPr>
    </w:p>
    <w:p w14:paraId="2E4ACF66" w14:textId="77777777" w:rsidR="000B340F" w:rsidRPr="000C1388" w:rsidRDefault="000B340F" w:rsidP="000B340F">
      <w:pPr>
        <w:spacing w:after="0" w:line="240" w:lineRule="auto"/>
        <w:jc w:val="center"/>
        <w:rPr>
          <w:rFonts w:cs="Times New Roman"/>
          <w:b/>
          <w:szCs w:val="24"/>
        </w:rPr>
      </w:pPr>
      <w:bookmarkStart w:id="0" w:name="_GoBack"/>
      <w:r w:rsidRPr="000C1388">
        <w:rPr>
          <w:rFonts w:cs="Times New Roman"/>
          <w:b/>
          <w:szCs w:val="24"/>
        </w:rPr>
        <w:t xml:space="preserve">Ana Petek, Nikola Baketa, Anka Kekez, Marko Kovačić, </w:t>
      </w:r>
    </w:p>
    <w:p w14:paraId="0703389A" w14:textId="77777777" w:rsidR="000B340F" w:rsidRPr="000C1388" w:rsidRDefault="000B340F" w:rsidP="000B340F">
      <w:pPr>
        <w:spacing w:after="0" w:line="240" w:lineRule="auto"/>
        <w:jc w:val="center"/>
        <w:rPr>
          <w:rFonts w:cs="Times New Roman"/>
          <w:b/>
          <w:szCs w:val="24"/>
        </w:rPr>
      </w:pPr>
      <w:r w:rsidRPr="000C1388">
        <w:rPr>
          <w:rFonts w:cs="Times New Roman"/>
          <w:b/>
          <w:szCs w:val="24"/>
        </w:rPr>
        <w:t>Mario Munta, Krešimir Petković, Marjeta Šinko and Borna Zgurić</w:t>
      </w:r>
      <w:bookmarkEnd w:id="0"/>
    </w:p>
    <w:p w14:paraId="219F166F" w14:textId="77777777" w:rsidR="000B340F" w:rsidRDefault="000B340F" w:rsidP="000B340F">
      <w:pPr>
        <w:spacing w:after="0" w:line="240" w:lineRule="auto"/>
        <w:jc w:val="center"/>
        <w:rPr>
          <w:rFonts w:cs="Times New Roman"/>
          <w:b/>
          <w:szCs w:val="24"/>
        </w:rPr>
      </w:pPr>
    </w:p>
    <w:p w14:paraId="6F2C536C" w14:textId="77777777" w:rsidR="000B340F" w:rsidRPr="000C1388" w:rsidRDefault="000B340F" w:rsidP="000B340F">
      <w:pPr>
        <w:spacing w:after="0" w:line="240" w:lineRule="auto"/>
        <w:jc w:val="center"/>
        <w:rPr>
          <w:rFonts w:cs="Times New Roman"/>
          <w:b/>
          <w:szCs w:val="24"/>
        </w:rPr>
      </w:pPr>
      <w:r w:rsidRPr="000C1388">
        <w:rPr>
          <w:rFonts w:cs="Times New Roman"/>
          <w:b/>
          <w:szCs w:val="24"/>
        </w:rPr>
        <w:t xml:space="preserve">University of Zagreb, Faculty of Political Science, </w:t>
      </w:r>
    </w:p>
    <w:p w14:paraId="128951CB" w14:textId="77777777" w:rsidR="000B340F" w:rsidRPr="000C1388" w:rsidRDefault="000B340F" w:rsidP="000B340F">
      <w:pPr>
        <w:spacing w:after="0" w:line="240" w:lineRule="auto"/>
        <w:jc w:val="center"/>
        <w:rPr>
          <w:rFonts w:cs="Times New Roman"/>
          <w:b/>
          <w:szCs w:val="24"/>
        </w:rPr>
      </w:pPr>
      <w:r w:rsidRPr="000C1388">
        <w:rPr>
          <w:rFonts w:cs="Times New Roman"/>
          <w:b/>
          <w:szCs w:val="24"/>
        </w:rPr>
        <w:t>Center for Empirical Research in Political Science</w:t>
      </w:r>
    </w:p>
    <w:p w14:paraId="3913A074" w14:textId="77777777" w:rsidR="000B340F" w:rsidRPr="000C1388" w:rsidRDefault="000B340F" w:rsidP="000B340F">
      <w:pPr>
        <w:spacing w:after="0" w:line="240" w:lineRule="auto"/>
        <w:jc w:val="center"/>
        <w:rPr>
          <w:rFonts w:cs="Times New Roman"/>
          <w:b/>
          <w:szCs w:val="24"/>
        </w:rPr>
      </w:pPr>
      <w:r w:rsidRPr="000C1388">
        <w:rPr>
          <w:rFonts w:cs="Times New Roman"/>
          <w:b/>
          <w:szCs w:val="24"/>
        </w:rPr>
        <w:t>&amp;</w:t>
      </w:r>
    </w:p>
    <w:p w14:paraId="40FF5576" w14:textId="77777777" w:rsidR="000B340F" w:rsidRPr="000C1388" w:rsidRDefault="000B340F" w:rsidP="000B340F">
      <w:pPr>
        <w:spacing w:after="0" w:line="240" w:lineRule="auto"/>
        <w:jc w:val="center"/>
        <w:rPr>
          <w:rFonts w:cs="Times New Roman"/>
          <w:b/>
          <w:szCs w:val="24"/>
        </w:rPr>
      </w:pPr>
      <w:r w:rsidRPr="000C1388">
        <w:rPr>
          <w:rFonts w:cs="Times New Roman"/>
          <w:b/>
          <w:szCs w:val="24"/>
        </w:rPr>
        <w:t>Institute for Social Research in Zagreb</w:t>
      </w:r>
    </w:p>
    <w:p w14:paraId="1E7E691C" w14:textId="77777777" w:rsidR="000B340F" w:rsidRDefault="000B340F" w:rsidP="000B340F">
      <w:pPr>
        <w:pBdr>
          <w:bottom w:val="single" w:sz="12" w:space="1" w:color="auto"/>
        </w:pBdr>
        <w:spacing w:after="0" w:line="240" w:lineRule="auto"/>
        <w:jc w:val="center"/>
        <w:rPr>
          <w:rFonts w:eastAsia="Calibri" w:cs="Times New Roman"/>
          <w:bCs/>
          <w:szCs w:val="24"/>
        </w:rPr>
      </w:pPr>
    </w:p>
    <w:p w14:paraId="72931775" w14:textId="77777777" w:rsidR="000B340F" w:rsidRPr="00A37C46" w:rsidRDefault="000B340F" w:rsidP="000B340F">
      <w:pPr>
        <w:spacing w:after="0" w:line="240" w:lineRule="auto"/>
        <w:jc w:val="center"/>
        <w:rPr>
          <w:rFonts w:eastAsia="Calibri" w:cs="Times New Roman"/>
          <w:bCs/>
          <w:szCs w:val="24"/>
        </w:rPr>
      </w:pPr>
    </w:p>
    <w:p w14:paraId="52D00166" w14:textId="77777777" w:rsidR="00805E2E" w:rsidRDefault="00805E2E" w:rsidP="00805E2E">
      <w:pPr>
        <w:spacing w:after="0" w:line="240" w:lineRule="auto"/>
        <w:jc w:val="center"/>
        <w:rPr>
          <w:b/>
          <w:szCs w:val="24"/>
        </w:rPr>
      </w:pPr>
    </w:p>
    <w:p w14:paraId="08BD38F5" w14:textId="15E37A1A" w:rsidR="00805E2E" w:rsidRDefault="00805E2E" w:rsidP="00805E2E">
      <w:pPr>
        <w:spacing w:after="0" w:line="240" w:lineRule="auto"/>
        <w:jc w:val="center"/>
        <w:rPr>
          <w:b/>
          <w:szCs w:val="24"/>
        </w:rPr>
      </w:pPr>
      <w:r w:rsidRPr="001F3836">
        <w:rPr>
          <w:b/>
          <w:szCs w:val="24"/>
        </w:rPr>
        <w:t>ABSTRACT</w:t>
      </w:r>
    </w:p>
    <w:p w14:paraId="5E3ECE04" w14:textId="77777777" w:rsidR="00805E2E" w:rsidRPr="001F3836" w:rsidRDefault="00805E2E" w:rsidP="00805E2E">
      <w:pPr>
        <w:spacing w:after="0" w:line="240" w:lineRule="auto"/>
        <w:jc w:val="center"/>
        <w:rPr>
          <w:b/>
          <w:szCs w:val="24"/>
        </w:rPr>
      </w:pPr>
    </w:p>
    <w:p w14:paraId="2A726671" w14:textId="77777777" w:rsidR="00805E2E" w:rsidRPr="001F3836" w:rsidRDefault="00805E2E" w:rsidP="00805E2E">
      <w:pPr>
        <w:spacing w:after="0" w:line="240" w:lineRule="auto"/>
        <w:jc w:val="both"/>
        <w:rPr>
          <w:b/>
          <w:szCs w:val="24"/>
        </w:rPr>
      </w:pPr>
    </w:p>
    <w:p w14:paraId="01D0C19D" w14:textId="77777777" w:rsidR="00805E2E" w:rsidRPr="001F3836" w:rsidRDefault="00805E2E" w:rsidP="00805E2E">
      <w:pPr>
        <w:spacing w:after="0" w:line="240" w:lineRule="auto"/>
        <w:jc w:val="both"/>
        <w:rPr>
          <w:b/>
          <w:szCs w:val="24"/>
        </w:rPr>
      </w:pPr>
    </w:p>
    <w:p w14:paraId="40A05F3B" w14:textId="77777777" w:rsidR="00805E2E" w:rsidRDefault="00805E2E" w:rsidP="00805E2E">
      <w:pPr>
        <w:spacing w:after="0" w:line="360" w:lineRule="auto"/>
        <w:jc w:val="both"/>
        <w:rPr>
          <w:color w:val="000000" w:themeColor="text1"/>
          <w:szCs w:val="24"/>
        </w:rPr>
      </w:pPr>
      <w:bookmarkStart w:id="1" w:name="_Hlk47284774"/>
      <w:r w:rsidRPr="001F3836">
        <w:rPr>
          <w:bCs/>
          <w:szCs w:val="24"/>
        </w:rPr>
        <w:t xml:space="preserve">This </w:t>
      </w:r>
      <w:r>
        <w:rPr>
          <w:bCs/>
          <w:szCs w:val="24"/>
        </w:rPr>
        <w:t>study</w:t>
      </w:r>
      <w:r w:rsidRPr="001F3836">
        <w:rPr>
          <w:bCs/>
          <w:szCs w:val="24"/>
        </w:rPr>
        <w:t xml:space="preserve"> aims at empirically improving public policy theory by unfolding the concept of policy goals and contributing to their classifications. The research focuses on the thematic dimension of policy goals and investigates 11 Croatian governmental strategies using qualitative content analysis. The research identifies original policy goal types and classifies them into sector-, process-, evaluation-, instrument-</w:t>
      </w:r>
      <w:r>
        <w:rPr>
          <w:bCs/>
          <w:szCs w:val="24"/>
        </w:rPr>
        <w:t>,</w:t>
      </w:r>
      <w:r w:rsidRPr="001F3836">
        <w:rPr>
          <w:bCs/>
          <w:szCs w:val="24"/>
        </w:rPr>
        <w:t xml:space="preserve"> and value-oriented goals. </w:t>
      </w:r>
      <w:r>
        <w:rPr>
          <w:bCs/>
          <w:szCs w:val="24"/>
        </w:rPr>
        <w:t>Article</w:t>
      </w:r>
      <w:r w:rsidRPr="001F3836">
        <w:rPr>
          <w:bCs/>
          <w:szCs w:val="24"/>
        </w:rPr>
        <w:t xml:space="preserve"> conclude</w:t>
      </w:r>
      <w:r>
        <w:rPr>
          <w:bCs/>
          <w:szCs w:val="24"/>
        </w:rPr>
        <w:t xml:space="preserve">s with </w:t>
      </w:r>
      <w:r w:rsidRPr="001F3836">
        <w:rPr>
          <w:bCs/>
          <w:szCs w:val="24"/>
        </w:rPr>
        <w:t>a more comprehensive definition of policy goals</w:t>
      </w:r>
      <w:r>
        <w:rPr>
          <w:bCs/>
          <w:szCs w:val="24"/>
        </w:rPr>
        <w:t xml:space="preserve">, as </w:t>
      </w:r>
      <w:r w:rsidRPr="001F3836">
        <w:rPr>
          <w:bCs/>
          <w:szCs w:val="24"/>
        </w:rPr>
        <w:t>governmental statements about desired futures in relation to specific sectoral purposes,</w:t>
      </w:r>
      <w:r w:rsidRPr="001F3836">
        <w:rPr>
          <w:color w:val="000000" w:themeColor="text1"/>
          <w:szCs w:val="24"/>
        </w:rPr>
        <w:t xml:space="preserve"> values and principles in democratic political systems, policymaking process improvements, necessary instrument</w:t>
      </w:r>
      <w:r>
        <w:rPr>
          <w:color w:val="000000" w:themeColor="text1"/>
          <w:szCs w:val="24"/>
        </w:rPr>
        <w:t>al</w:t>
      </w:r>
      <w:r w:rsidRPr="001F3836">
        <w:rPr>
          <w:color w:val="000000" w:themeColor="text1"/>
          <w:szCs w:val="24"/>
        </w:rPr>
        <w:t xml:space="preserve"> innovations</w:t>
      </w:r>
      <w:r>
        <w:rPr>
          <w:color w:val="000000" w:themeColor="text1"/>
          <w:szCs w:val="24"/>
        </w:rPr>
        <w:t>,</w:t>
      </w:r>
      <w:r w:rsidRPr="001F3836">
        <w:rPr>
          <w:color w:val="000000" w:themeColor="text1"/>
          <w:szCs w:val="24"/>
        </w:rPr>
        <w:t xml:space="preserve"> and evaluation standards that should be fulfilled.</w:t>
      </w:r>
      <w:r>
        <w:rPr>
          <w:color w:val="000000" w:themeColor="text1"/>
          <w:szCs w:val="24"/>
        </w:rPr>
        <w:t xml:space="preserve"> </w:t>
      </w:r>
      <w:r w:rsidRPr="001F3836">
        <w:rPr>
          <w:bCs/>
          <w:szCs w:val="24"/>
        </w:rPr>
        <w:t>The application of this</w:t>
      </w:r>
      <w:r>
        <w:rPr>
          <w:bCs/>
          <w:szCs w:val="24"/>
        </w:rPr>
        <w:t xml:space="preserve"> definition and developed goals’</w:t>
      </w:r>
      <w:r w:rsidRPr="001F3836">
        <w:rPr>
          <w:bCs/>
          <w:szCs w:val="24"/>
        </w:rPr>
        <w:t xml:space="preserve"> classification reveals </w:t>
      </w:r>
      <w:r w:rsidRPr="001F3836">
        <w:rPr>
          <w:color w:val="000000" w:themeColor="text1"/>
          <w:szCs w:val="24"/>
        </w:rPr>
        <w:t>that elements of policy-process theories, evaluation research, policy design theory and instrument analysis, democracy theory</w:t>
      </w:r>
      <w:r>
        <w:rPr>
          <w:color w:val="000000" w:themeColor="text1"/>
          <w:szCs w:val="24"/>
        </w:rPr>
        <w:t>,</w:t>
      </w:r>
      <w:r w:rsidRPr="001F3836">
        <w:rPr>
          <w:color w:val="000000" w:themeColor="text1"/>
          <w:szCs w:val="24"/>
        </w:rPr>
        <w:t xml:space="preserve"> and sector-specific research need to be synthesized to better understand the concept of policy goals and to advance their research.</w:t>
      </w:r>
    </w:p>
    <w:bookmarkEnd w:id="1"/>
    <w:p w14:paraId="637220F1" w14:textId="77777777" w:rsidR="00805E2E" w:rsidRDefault="00805E2E" w:rsidP="00805E2E">
      <w:pPr>
        <w:spacing w:after="0" w:line="360" w:lineRule="auto"/>
        <w:jc w:val="both"/>
        <w:rPr>
          <w:b/>
          <w:szCs w:val="24"/>
        </w:rPr>
      </w:pPr>
    </w:p>
    <w:p w14:paraId="2C66AB79" w14:textId="77777777" w:rsidR="00805E2E" w:rsidRPr="001F3836" w:rsidRDefault="00805E2E" w:rsidP="00805E2E">
      <w:pPr>
        <w:spacing w:after="0" w:line="360" w:lineRule="auto"/>
        <w:jc w:val="both"/>
        <w:rPr>
          <w:b/>
          <w:szCs w:val="24"/>
        </w:rPr>
      </w:pPr>
    </w:p>
    <w:p w14:paraId="79CD0656" w14:textId="77777777" w:rsidR="00805E2E" w:rsidRPr="001F3836" w:rsidRDefault="00805E2E" w:rsidP="00805E2E">
      <w:pPr>
        <w:spacing w:after="0" w:line="360" w:lineRule="auto"/>
        <w:jc w:val="both"/>
        <w:rPr>
          <w:b/>
          <w:szCs w:val="24"/>
        </w:rPr>
      </w:pPr>
      <w:r w:rsidRPr="001F3836">
        <w:rPr>
          <w:b/>
          <w:szCs w:val="24"/>
        </w:rPr>
        <w:t xml:space="preserve">Keywords: </w:t>
      </w:r>
      <w:r w:rsidRPr="001F3836">
        <w:rPr>
          <w:bCs/>
          <w:szCs w:val="24"/>
        </w:rPr>
        <w:t xml:space="preserve">comparative public policy, cross-sectoral comparison, qualitative content analysis, policy design, policy goals </w:t>
      </w:r>
    </w:p>
    <w:p w14:paraId="0FF7DDDD" w14:textId="77777777" w:rsidR="000B340F" w:rsidRPr="00BD7499" w:rsidRDefault="000B340F" w:rsidP="000B340F">
      <w:pPr>
        <w:spacing w:after="0" w:line="240" w:lineRule="auto"/>
        <w:jc w:val="center"/>
        <w:rPr>
          <w:rFonts w:eastAsia="Calibri" w:cs="Arial"/>
          <w:bCs/>
          <w:szCs w:val="24"/>
        </w:rPr>
      </w:pPr>
    </w:p>
    <w:p w14:paraId="1B40B378" w14:textId="77777777" w:rsidR="00C535E8" w:rsidRDefault="00C535E8" w:rsidP="00D61A09">
      <w:pPr>
        <w:spacing w:after="0" w:line="360" w:lineRule="auto"/>
        <w:jc w:val="both"/>
        <w:rPr>
          <w:b/>
          <w:szCs w:val="24"/>
        </w:rPr>
      </w:pPr>
    </w:p>
    <w:p w14:paraId="7F5410F2" w14:textId="5EC690BD" w:rsidR="00162373" w:rsidRPr="00805E2E" w:rsidRDefault="00162373" w:rsidP="00D61A09">
      <w:pPr>
        <w:spacing w:after="0" w:line="360" w:lineRule="auto"/>
        <w:jc w:val="both"/>
        <w:rPr>
          <w:b/>
          <w:szCs w:val="24"/>
        </w:rPr>
      </w:pPr>
      <w:r w:rsidRPr="00805E2E">
        <w:rPr>
          <w:b/>
          <w:szCs w:val="24"/>
        </w:rPr>
        <w:lastRenderedPageBreak/>
        <w:t>Introduction</w:t>
      </w:r>
      <w:r w:rsidR="003F66DB" w:rsidRPr="00805E2E">
        <w:rPr>
          <w:rStyle w:val="FootnoteReference"/>
          <w:b/>
          <w:szCs w:val="24"/>
        </w:rPr>
        <w:footnoteReference w:id="1"/>
      </w:r>
      <w:r w:rsidR="00986A07" w:rsidRPr="00805E2E">
        <w:rPr>
          <w:b/>
          <w:szCs w:val="24"/>
        </w:rPr>
        <w:t xml:space="preserve"> </w:t>
      </w:r>
    </w:p>
    <w:p w14:paraId="48F3565D" w14:textId="09C52218" w:rsidR="00BB24DF" w:rsidRPr="001F3836" w:rsidRDefault="00BB24DF" w:rsidP="00D61A09">
      <w:pPr>
        <w:spacing w:after="0" w:line="360" w:lineRule="auto"/>
        <w:jc w:val="both"/>
        <w:rPr>
          <w:szCs w:val="24"/>
        </w:rPr>
      </w:pPr>
      <w:r w:rsidRPr="001F3836">
        <w:rPr>
          <w:szCs w:val="24"/>
        </w:rPr>
        <w:t>Policy goals are statements that declare what governments intend to do</w:t>
      </w:r>
      <w:r w:rsidR="008527B1" w:rsidRPr="001F3836">
        <w:rPr>
          <w:szCs w:val="24"/>
        </w:rPr>
        <w:t xml:space="preserve"> (Hogwood and Gunn 1984, Dunn 1994, Howlett 2011, Schneider 2013, Birkland 2015)</w:t>
      </w:r>
      <w:r w:rsidRPr="001F3836">
        <w:rPr>
          <w:szCs w:val="24"/>
        </w:rPr>
        <w:t xml:space="preserve">. As the formal manifestations of a desirable future, they are the basic </w:t>
      </w:r>
      <w:r w:rsidR="0085275E" w:rsidRPr="001F3836">
        <w:rPr>
          <w:szCs w:val="24"/>
        </w:rPr>
        <w:t xml:space="preserve">component </w:t>
      </w:r>
      <w:r w:rsidRPr="001F3836">
        <w:rPr>
          <w:szCs w:val="24"/>
        </w:rPr>
        <w:t>of any public policy</w:t>
      </w:r>
      <w:r w:rsidR="00D82807" w:rsidRPr="001F3836">
        <w:rPr>
          <w:szCs w:val="24"/>
        </w:rPr>
        <w:t xml:space="preserve"> </w:t>
      </w:r>
      <w:r w:rsidR="008527B1" w:rsidRPr="001F3836">
        <w:rPr>
          <w:szCs w:val="24"/>
        </w:rPr>
        <w:t>(Stone 1998, Wildavsky 1992, Colebatch 2004, Anderson 2006, Althaus et al. 2007, Hill 2010, Howlett and Cashore 2014)</w:t>
      </w:r>
      <w:r w:rsidRPr="001F3836">
        <w:rPr>
          <w:szCs w:val="24"/>
        </w:rPr>
        <w:t xml:space="preserve">. </w:t>
      </w:r>
      <w:r w:rsidR="00D72348">
        <w:rPr>
          <w:szCs w:val="24"/>
        </w:rPr>
        <w:t>Because</w:t>
      </w:r>
      <w:r w:rsidR="00D72348" w:rsidRPr="001F3836">
        <w:rPr>
          <w:szCs w:val="24"/>
        </w:rPr>
        <w:t xml:space="preserve"> </w:t>
      </w:r>
      <w:r w:rsidRPr="001F3836">
        <w:rPr>
          <w:szCs w:val="24"/>
        </w:rPr>
        <w:t xml:space="preserve">they vary greatly across different policy areas and are grounded in </w:t>
      </w:r>
      <w:r w:rsidR="0085275E" w:rsidRPr="001F3836">
        <w:rPr>
          <w:szCs w:val="24"/>
        </w:rPr>
        <w:t xml:space="preserve">a </w:t>
      </w:r>
      <w:r w:rsidRPr="001F3836">
        <w:rPr>
          <w:szCs w:val="24"/>
        </w:rPr>
        <w:t>wide variety of principles, solid classifications of policy goals</w:t>
      </w:r>
      <w:r w:rsidR="00D72348">
        <w:rPr>
          <w:szCs w:val="24"/>
        </w:rPr>
        <w:t xml:space="preserve"> as well as</w:t>
      </w:r>
      <w:r w:rsidRPr="001F3836">
        <w:rPr>
          <w:szCs w:val="24"/>
        </w:rPr>
        <w:t xml:space="preserve"> their forms and dimensions virtually do not exist in </w:t>
      </w:r>
      <w:r w:rsidR="0050711A">
        <w:rPr>
          <w:szCs w:val="24"/>
        </w:rPr>
        <w:t xml:space="preserve">empirical </w:t>
      </w:r>
      <w:r w:rsidRPr="001F3836">
        <w:rPr>
          <w:szCs w:val="24"/>
        </w:rPr>
        <w:t xml:space="preserve">policy research. Additionally, explications of diverse characteristics of policy goals in the literature are poorly </w:t>
      </w:r>
      <w:r w:rsidR="0085275E" w:rsidRPr="001F3836">
        <w:rPr>
          <w:szCs w:val="24"/>
        </w:rPr>
        <w:t xml:space="preserve">related </w:t>
      </w:r>
      <w:r w:rsidRPr="001F3836">
        <w:rPr>
          <w:szCs w:val="24"/>
        </w:rPr>
        <w:t xml:space="preserve">to real-world policy cases. Still, policy goals </w:t>
      </w:r>
      <w:r w:rsidR="007A6802" w:rsidRPr="001F3836">
        <w:rPr>
          <w:szCs w:val="24"/>
        </w:rPr>
        <w:t>act as the</w:t>
      </w:r>
      <w:r w:rsidRPr="001F3836">
        <w:rPr>
          <w:szCs w:val="24"/>
        </w:rPr>
        <w:t xml:space="preserve"> fundamental guidelines for policymaking. They justify all governmental action through policymaking, and their empirical relevance is unquestionable. Therefore, it seems warranted to enhance the theoretical understanding of policy goals and to engage in thorough empirical investigation</w:t>
      </w:r>
      <w:r w:rsidR="007A6802" w:rsidRPr="001F3836">
        <w:rPr>
          <w:szCs w:val="24"/>
        </w:rPr>
        <w:t xml:space="preserve"> of their nature and diversity</w:t>
      </w:r>
      <w:r w:rsidRPr="001F3836">
        <w:rPr>
          <w:szCs w:val="24"/>
        </w:rPr>
        <w:t xml:space="preserve">. A systematic empirical analysis of policy goals and their features can offer valuable insights into the phenomenon of policymaking. Theoretical refinement of the concept of policy goals can provide fruitful ground for the comparisons of diverse policy sectors or regions and countries. Furthermore, upgraded classifications of </w:t>
      </w:r>
      <w:r w:rsidR="001A3CA8">
        <w:rPr>
          <w:szCs w:val="24"/>
        </w:rPr>
        <w:t xml:space="preserve">types of </w:t>
      </w:r>
      <w:r w:rsidR="007761A2" w:rsidRPr="001F3836">
        <w:rPr>
          <w:szCs w:val="24"/>
        </w:rPr>
        <w:t>goals</w:t>
      </w:r>
      <w:r w:rsidRPr="001F3836">
        <w:rPr>
          <w:szCs w:val="24"/>
        </w:rPr>
        <w:t xml:space="preserve">, especially when </w:t>
      </w:r>
      <w:r w:rsidR="0085275E" w:rsidRPr="001F3836">
        <w:rPr>
          <w:szCs w:val="24"/>
        </w:rPr>
        <w:t>associated with</w:t>
      </w:r>
      <w:r w:rsidRPr="001F3836">
        <w:rPr>
          <w:szCs w:val="24"/>
        </w:rPr>
        <w:t xml:space="preserve"> well-developed instruments’ classifications, can help produce diverse models of policy design to enrich empirical policy theory.</w:t>
      </w:r>
    </w:p>
    <w:p w14:paraId="5BA6A624" w14:textId="77777777" w:rsidR="003158F0" w:rsidRPr="001F3836" w:rsidRDefault="003158F0" w:rsidP="00D61A09">
      <w:pPr>
        <w:spacing w:after="0" w:line="360" w:lineRule="auto"/>
        <w:jc w:val="both"/>
        <w:rPr>
          <w:szCs w:val="24"/>
        </w:rPr>
      </w:pPr>
    </w:p>
    <w:p w14:paraId="5B6D98A0" w14:textId="6694DBDB" w:rsidR="00665CC6" w:rsidRPr="001F3836" w:rsidRDefault="00384501" w:rsidP="00D61A09">
      <w:pPr>
        <w:spacing w:after="0" w:line="360" w:lineRule="auto"/>
        <w:jc w:val="both"/>
        <w:rPr>
          <w:szCs w:val="24"/>
        </w:rPr>
      </w:pPr>
      <w:r w:rsidRPr="001F3836">
        <w:rPr>
          <w:szCs w:val="24"/>
        </w:rPr>
        <w:t>As our literature review show</w:t>
      </w:r>
      <w:r w:rsidR="007761A2" w:rsidRPr="001F3836">
        <w:rPr>
          <w:szCs w:val="24"/>
        </w:rPr>
        <w:t>s</w:t>
      </w:r>
      <w:r w:rsidRPr="001F3836">
        <w:rPr>
          <w:szCs w:val="24"/>
        </w:rPr>
        <w:t xml:space="preserve"> in detail, i</w:t>
      </w:r>
      <w:r w:rsidR="00F50E8C" w:rsidRPr="001F3836">
        <w:rPr>
          <w:szCs w:val="24"/>
        </w:rPr>
        <w:t>t seems that policy theory</w:t>
      </w:r>
      <w:r w:rsidR="005B199B">
        <w:rPr>
          <w:rStyle w:val="FootnoteReference"/>
          <w:szCs w:val="24"/>
        </w:rPr>
        <w:footnoteReference w:id="2"/>
      </w:r>
      <w:r w:rsidR="00F50E8C" w:rsidRPr="001F3836">
        <w:rPr>
          <w:szCs w:val="24"/>
        </w:rPr>
        <w:t xml:space="preserve"> </w:t>
      </w:r>
      <w:r w:rsidR="00481DD3" w:rsidRPr="001F3836">
        <w:rPr>
          <w:szCs w:val="24"/>
        </w:rPr>
        <w:t>has</w:t>
      </w:r>
      <w:r w:rsidR="00F50E8C" w:rsidRPr="001F3836">
        <w:rPr>
          <w:szCs w:val="24"/>
        </w:rPr>
        <w:t xml:space="preserve"> a hard time with policy goals: </w:t>
      </w:r>
      <w:bookmarkStart w:id="3" w:name="_Hlk56078777"/>
      <w:r w:rsidR="00F50E8C" w:rsidRPr="001F3836">
        <w:rPr>
          <w:szCs w:val="24"/>
        </w:rPr>
        <w:t xml:space="preserve">instead of developing precise concepts and operationalizing them in empirical research, it takes goals as self-evident </w:t>
      </w:r>
      <w:r w:rsidR="007A6802" w:rsidRPr="001F3836">
        <w:rPr>
          <w:szCs w:val="24"/>
        </w:rPr>
        <w:t xml:space="preserve">while </w:t>
      </w:r>
      <w:r w:rsidR="0085275E" w:rsidRPr="001F3836">
        <w:rPr>
          <w:szCs w:val="24"/>
        </w:rPr>
        <w:t>provid</w:t>
      </w:r>
      <w:r w:rsidR="007A6802" w:rsidRPr="001F3836">
        <w:rPr>
          <w:szCs w:val="24"/>
        </w:rPr>
        <w:t>ing only</w:t>
      </w:r>
      <w:r w:rsidR="00F50E8C" w:rsidRPr="001F3836">
        <w:rPr>
          <w:szCs w:val="24"/>
        </w:rPr>
        <w:t xml:space="preserve"> </w:t>
      </w:r>
      <w:r w:rsidR="0085275E" w:rsidRPr="001F3836">
        <w:rPr>
          <w:szCs w:val="24"/>
        </w:rPr>
        <w:t>rudimentary definitions</w:t>
      </w:r>
      <w:bookmarkEnd w:id="3"/>
      <w:r w:rsidR="00F50E8C" w:rsidRPr="001F3836">
        <w:rPr>
          <w:szCs w:val="24"/>
        </w:rPr>
        <w:t xml:space="preserve">. </w:t>
      </w:r>
      <w:r w:rsidR="003C236A" w:rsidRPr="001F3836">
        <w:rPr>
          <w:szCs w:val="24"/>
        </w:rPr>
        <w:t>In t</w:t>
      </w:r>
      <w:r w:rsidR="007776CE" w:rsidRPr="001F3836">
        <w:rPr>
          <w:szCs w:val="24"/>
        </w:rPr>
        <w:t>h</w:t>
      </w:r>
      <w:r w:rsidR="003C236A" w:rsidRPr="001F3836">
        <w:rPr>
          <w:szCs w:val="24"/>
        </w:rPr>
        <w:t>is</w:t>
      </w:r>
      <w:r w:rsidR="007776CE" w:rsidRPr="001F3836">
        <w:rPr>
          <w:szCs w:val="24"/>
        </w:rPr>
        <w:t xml:space="preserve"> </w:t>
      </w:r>
      <w:r w:rsidR="001A3CA8">
        <w:rPr>
          <w:szCs w:val="24"/>
        </w:rPr>
        <w:t>study</w:t>
      </w:r>
      <w:r w:rsidR="001A3CA8" w:rsidRPr="001F3836">
        <w:rPr>
          <w:szCs w:val="24"/>
        </w:rPr>
        <w:t xml:space="preserve"> </w:t>
      </w:r>
      <w:r w:rsidR="003C236A" w:rsidRPr="001F3836">
        <w:rPr>
          <w:szCs w:val="24"/>
        </w:rPr>
        <w:t xml:space="preserve">we </w:t>
      </w:r>
      <w:r w:rsidR="00AD31AC" w:rsidRPr="001F3836">
        <w:rPr>
          <w:szCs w:val="24"/>
        </w:rPr>
        <w:t xml:space="preserve">thus </w:t>
      </w:r>
      <w:r w:rsidR="007776CE" w:rsidRPr="001F3836">
        <w:rPr>
          <w:szCs w:val="24"/>
        </w:rPr>
        <w:t xml:space="preserve">strive to </w:t>
      </w:r>
      <w:r w:rsidR="00220279" w:rsidRPr="001F3836">
        <w:rPr>
          <w:szCs w:val="24"/>
        </w:rPr>
        <w:t>address</w:t>
      </w:r>
      <w:r w:rsidR="00220279" w:rsidRPr="001F3836">
        <w:t xml:space="preserve"> </w:t>
      </w:r>
      <w:r w:rsidR="00220279" w:rsidRPr="001F3836">
        <w:rPr>
          <w:szCs w:val="24"/>
        </w:rPr>
        <w:t xml:space="preserve">this research gap by enhancing the definitions and classifications of policy goals based on empirical analysis. The research is focused on the substantive dimension of policy goals. </w:t>
      </w:r>
      <w:r w:rsidR="00A5665E">
        <w:rPr>
          <w:szCs w:val="24"/>
        </w:rPr>
        <w:t xml:space="preserve">Accordingly, </w:t>
      </w:r>
      <w:r w:rsidR="00EE7668">
        <w:rPr>
          <w:szCs w:val="24"/>
        </w:rPr>
        <w:t xml:space="preserve">even though </w:t>
      </w:r>
      <w:r w:rsidR="00A5665E">
        <w:rPr>
          <w:szCs w:val="24"/>
        </w:rPr>
        <w:t>we</w:t>
      </w:r>
      <w:r w:rsidR="005015EA">
        <w:rPr>
          <w:szCs w:val="24"/>
        </w:rPr>
        <w:t xml:space="preserve"> shortly </w:t>
      </w:r>
      <w:r w:rsidR="00EE7668">
        <w:rPr>
          <w:szCs w:val="24"/>
        </w:rPr>
        <w:t xml:space="preserve">review </w:t>
      </w:r>
      <w:r w:rsidR="00EE7668">
        <w:rPr>
          <w:color w:val="201F1E"/>
        </w:rPr>
        <w:t>the difference between diverse neologisms of policy goals (as ends, objectives, values, targets, etc.) that represent the dimension of goals’ forms to show theoretical inconsistencies, we</w:t>
      </w:r>
      <w:r w:rsidR="00EE7668">
        <w:rPr>
          <w:szCs w:val="24"/>
        </w:rPr>
        <w:t xml:space="preserve"> d</w:t>
      </w:r>
      <w:r w:rsidR="00A5665E">
        <w:rPr>
          <w:szCs w:val="24"/>
        </w:rPr>
        <w:t xml:space="preserve">o not </w:t>
      </w:r>
      <w:r w:rsidR="00A5665E">
        <w:rPr>
          <w:color w:val="201F1E"/>
        </w:rPr>
        <w:t>aim at clarifying</w:t>
      </w:r>
      <w:r w:rsidR="00E86FE4">
        <w:rPr>
          <w:color w:val="201F1E"/>
        </w:rPr>
        <w:t xml:space="preserve"> those </w:t>
      </w:r>
      <w:r w:rsidR="00E86FE4">
        <w:rPr>
          <w:color w:val="201F1E"/>
        </w:rPr>
        <w:lastRenderedPageBreak/>
        <w:t>neologisms</w:t>
      </w:r>
      <w:r w:rsidR="00EE7668">
        <w:rPr>
          <w:color w:val="201F1E"/>
        </w:rPr>
        <w:t xml:space="preserve"> by empirical analysis</w:t>
      </w:r>
      <w:r w:rsidR="00A5665E">
        <w:rPr>
          <w:color w:val="201F1E"/>
        </w:rPr>
        <w:t xml:space="preserve">. </w:t>
      </w:r>
      <w:r w:rsidR="007A6802" w:rsidRPr="001F3836">
        <w:rPr>
          <w:szCs w:val="24"/>
        </w:rPr>
        <w:t>Instead</w:t>
      </w:r>
      <w:r w:rsidR="006B4B4E" w:rsidRPr="001F3836">
        <w:rPr>
          <w:szCs w:val="24"/>
        </w:rPr>
        <w:t xml:space="preserve"> of</w:t>
      </w:r>
      <w:r w:rsidR="007A6802" w:rsidRPr="001F3836">
        <w:rPr>
          <w:szCs w:val="24"/>
        </w:rPr>
        <w:t xml:space="preserve"> focusing on the forms in which goals appear, </w:t>
      </w:r>
      <w:r w:rsidR="001A3CA8">
        <w:rPr>
          <w:szCs w:val="24"/>
        </w:rPr>
        <w:t>we</w:t>
      </w:r>
      <w:r w:rsidR="007A6802" w:rsidRPr="001F3836">
        <w:rPr>
          <w:szCs w:val="24"/>
        </w:rPr>
        <w:t xml:space="preserve"> i</w:t>
      </w:r>
      <w:r w:rsidR="00220279" w:rsidRPr="001F3836">
        <w:rPr>
          <w:szCs w:val="24"/>
        </w:rPr>
        <w:t xml:space="preserve">nvestigate </w:t>
      </w:r>
      <w:r w:rsidR="007A6802" w:rsidRPr="001F3836">
        <w:rPr>
          <w:szCs w:val="24"/>
        </w:rPr>
        <w:t xml:space="preserve">their </w:t>
      </w:r>
      <w:r w:rsidR="00220279" w:rsidRPr="001F3836">
        <w:rPr>
          <w:szCs w:val="24"/>
        </w:rPr>
        <w:t xml:space="preserve">thematic </w:t>
      </w:r>
      <w:r w:rsidR="00E86FE4">
        <w:rPr>
          <w:szCs w:val="24"/>
        </w:rPr>
        <w:t>dimension</w:t>
      </w:r>
      <w:r w:rsidR="007A6802" w:rsidRPr="001F3836">
        <w:rPr>
          <w:szCs w:val="24"/>
        </w:rPr>
        <w:t xml:space="preserve"> </w:t>
      </w:r>
      <w:r w:rsidR="00220279" w:rsidRPr="001F3836">
        <w:rPr>
          <w:szCs w:val="24"/>
        </w:rPr>
        <w:t xml:space="preserve">with the </w:t>
      </w:r>
      <w:r w:rsidR="007761A2" w:rsidRPr="001F3836">
        <w:rPr>
          <w:szCs w:val="24"/>
        </w:rPr>
        <w:t>aim</w:t>
      </w:r>
      <w:r w:rsidR="00220279" w:rsidRPr="001F3836">
        <w:rPr>
          <w:szCs w:val="24"/>
        </w:rPr>
        <w:t xml:space="preserve"> of characterizing and systematizing the t</w:t>
      </w:r>
      <w:r w:rsidR="00E86FE4">
        <w:rPr>
          <w:szCs w:val="24"/>
        </w:rPr>
        <w:t>opics</w:t>
      </w:r>
      <w:r w:rsidR="00220279" w:rsidRPr="001F3836">
        <w:rPr>
          <w:szCs w:val="24"/>
        </w:rPr>
        <w:t xml:space="preserve"> and issues </w:t>
      </w:r>
      <w:r w:rsidR="00DA2727" w:rsidRPr="001F3836">
        <w:rPr>
          <w:szCs w:val="24"/>
        </w:rPr>
        <w:t>they</w:t>
      </w:r>
      <w:r w:rsidR="007A6802" w:rsidRPr="001F3836">
        <w:rPr>
          <w:szCs w:val="24"/>
        </w:rPr>
        <w:t xml:space="preserve"> encompass</w:t>
      </w:r>
      <w:r w:rsidR="00EE7668">
        <w:rPr>
          <w:szCs w:val="24"/>
        </w:rPr>
        <w:t>, as the least explored aspect of policy goals</w:t>
      </w:r>
      <w:r w:rsidR="007A6802" w:rsidRPr="001F3836">
        <w:rPr>
          <w:szCs w:val="24"/>
        </w:rPr>
        <w:t>.</w:t>
      </w:r>
      <w:r w:rsidR="00220279" w:rsidRPr="001F3836">
        <w:rPr>
          <w:szCs w:val="24"/>
        </w:rPr>
        <w:t xml:space="preserve"> </w:t>
      </w:r>
      <w:r w:rsidR="00E64CF6" w:rsidRPr="001F3836">
        <w:rPr>
          <w:szCs w:val="24"/>
        </w:rPr>
        <w:t xml:space="preserve">The thematic dimension of policy goals is </w:t>
      </w:r>
      <w:r w:rsidR="00F160F7" w:rsidRPr="001F3836">
        <w:rPr>
          <w:szCs w:val="24"/>
        </w:rPr>
        <w:t xml:space="preserve">thoroughly </w:t>
      </w:r>
      <w:r w:rsidR="00E64CF6" w:rsidRPr="001F3836">
        <w:rPr>
          <w:szCs w:val="24"/>
        </w:rPr>
        <w:t>investigated through a cross-sectoral comparison of policy documents</w:t>
      </w:r>
      <w:r w:rsidR="00F160F7" w:rsidRPr="001F3836">
        <w:rPr>
          <w:szCs w:val="24"/>
        </w:rPr>
        <w:t xml:space="preserve"> adopted in one country</w:t>
      </w:r>
      <w:r w:rsidR="00585959">
        <w:rPr>
          <w:szCs w:val="24"/>
        </w:rPr>
        <w:t xml:space="preserve">. We </w:t>
      </w:r>
      <w:r w:rsidR="0050711A">
        <w:rPr>
          <w:szCs w:val="24"/>
        </w:rPr>
        <w:t xml:space="preserve">explore a </w:t>
      </w:r>
      <w:r w:rsidR="00585959">
        <w:rPr>
          <w:szCs w:val="24"/>
        </w:rPr>
        <w:t xml:space="preserve">European </w:t>
      </w:r>
      <w:r w:rsidR="00E86FE4">
        <w:rPr>
          <w:szCs w:val="24"/>
        </w:rPr>
        <w:t>country</w:t>
      </w:r>
      <w:r w:rsidR="00E64CF6" w:rsidRPr="001F3836">
        <w:rPr>
          <w:szCs w:val="24"/>
        </w:rPr>
        <w:t xml:space="preserve">, namely 11 </w:t>
      </w:r>
      <w:r w:rsidR="00F160F7" w:rsidRPr="001F3836">
        <w:rPr>
          <w:szCs w:val="24"/>
        </w:rPr>
        <w:t xml:space="preserve">Croatian governmental </w:t>
      </w:r>
      <w:r w:rsidR="00E64CF6" w:rsidRPr="001F3836">
        <w:rPr>
          <w:szCs w:val="24"/>
        </w:rPr>
        <w:t xml:space="preserve">strategies, </w:t>
      </w:r>
      <w:r w:rsidR="00F160F7" w:rsidRPr="001F3836">
        <w:rPr>
          <w:szCs w:val="24"/>
        </w:rPr>
        <w:t>which</w:t>
      </w:r>
      <w:r w:rsidR="00E64CF6" w:rsidRPr="001F3836">
        <w:rPr>
          <w:szCs w:val="24"/>
        </w:rPr>
        <w:t xml:space="preserve"> are analyzed with </w:t>
      </w:r>
      <w:r w:rsidR="006B4B4E" w:rsidRPr="001F3836">
        <w:rPr>
          <w:szCs w:val="24"/>
        </w:rPr>
        <w:t xml:space="preserve">the </w:t>
      </w:r>
      <w:r w:rsidR="00E64CF6" w:rsidRPr="001F3836">
        <w:rPr>
          <w:szCs w:val="24"/>
        </w:rPr>
        <w:t>application of qualitative content analysis</w:t>
      </w:r>
      <w:r w:rsidR="00E86FE4">
        <w:rPr>
          <w:szCs w:val="24"/>
        </w:rPr>
        <w:t xml:space="preserve"> (QCA)</w:t>
      </w:r>
      <w:r w:rsidR="00F962A2">
        <w:rPr>
          <w:szCs w:val="24"/>
        </w:rPr>
        <w:t>, as set by Margrit</w:t>
      </w:r>
      <w:r w:rsidR="00E64CF6" w:rsidRPr="001F3836">
        <w:rPr>
          <w:szCs w:val="24"/>
        </w:rPr>
        <w:t xml:space="preserve"> Schreier </w:t>
      </w:r>
      <w:r w:rsidR="00F962A2">
        <w:rPr>
          <w:szCs w:val="24"/>
        </w:rPr>
        <w:t>(</w:t>
      </w:r>
      <w:r w:rsidR="00E64CF6" w:rsidRPr="001F3836">
        <w:rPr>
          <w:szCs w:val="24"/>
        </w:rPr>
        <w:t xml:space="preserve">2012). </w:t>
      </w:r>
      <w:r w:rsidR="00220279" w:rsidRPr="001F3836">
        <w:rPr>
          <w:szCs w:val="24"/>
        </w:rPr>
        <w:t xml:space="preserve">As </w:t>
      </w:r>
      <w:r w:rsidR="00C168B9" w:rsidRPr="001F3836">
        <w:rPr>
          <w:szCs w:val="24"/>
        </w:rPr>
        <w:t xml:space="preserve">the </w:t>
      </w:r>
      <w:r w:rsidR="00220279" w:rsidRPr="001F3836">
        <w:rPr>
          <w:szCs w:val="24"/>
        </w:rPr>
        <w:t>policy literature provide</w:t>
      </w:r>
      <w:r w:rsidR="00FC4E37" w:rsidRPr="001F3836">
        <w:rPr>
          <w:szCs w:val="24"/>
        </w:rPr>
        <w:t>s</w:t>
      </w:r>
      <w:r w:rsidR="00220279" w:rsidRPr="001F3836">
        <w:rPr>
          <w:szCs w:val="24"/>
        </w:rPr>
        <w:t xml:space="preserve"> only limited input on the topic, the purpose of this </w:t>
      </w:r>
      <w:r w:rsidR="001A3CA8">
        <w:rPr>
          <w:szCs w:val="24"/>
        </w:rPr>
        <w:t>study</w:t>
      </w:r>
      <w:r w:rsidR="001A3CA8" w:rsidRPr="001F3836">
        <w:rPr>
          <w:szCs w:val="24"/>
        </w:rPr>
        <w:t xml:space="preserve"> </w:t>
      </w:r>
      <w:r w:rsidR="00220279" w:rsidRPr="001F3836">
        <w:rPr>
          <w:szCs w:val="24"/>
        </w:rPr>
        <w:t xml:space="preserve">is </w:t>
      </w:r>
      <w:r w:rsidR="00C168B9" w:rsidRPr="001F3836">
        <w:rPr>
          <w:szCs w:val="24"/>
        </w:rPr>
        <w:t>descriptive</w:t>
      </w:r>
      <w:r w:rsidR="001A3CA8">
        <w:rPr>
          <w:szCs w:val="24"/>
        </w:rPr>
        <w:t>—</w:t>
      </w:r>
      <w:r w:rsidR="00220279" w:rsidRPr="001F3836">
        <w:rPr>
          <w:szCs w:val="24"/>
        </w:rPr>
        <w:t xml:space="preserve">to categorize policy goals by their content. </w:t>
      </w:r>
      <w:r w:rsidR="001A3CA8">
        <w:rPr>
          <w:szCs w:val="24"/>
        </w:rPr>
        <w:t xml:space="preserve">Specifically, we </w:t>
      </w:r>
      <w:r w:rsidR="00164BAE">
        <w:rPr>
          <w:szCs w:val="24"/>
        </w:rPr>
        <w:t>want to find out</w:t>
      </w:r>
      <w:r w:rsidR="00220279" w:rsidRPr="001F3836">
        <w:rPr>
          <w:szCs w:val="24"/>
        </w:rPr>
        <w:t xml:space="preserve"> </w:t>
      </w:r>
      <w:bookmarkStart w:id="4" w:name="_Hlk56012707"/>
      <w:r w:rsidR="00220279" w:rsidRPr="001F3836">
        <w:rPr>
          <w:szCs w:val="24"/>
        </w:rPr>
        <w:t xml:space="preserve">to </w:t>
      </w:r>
      <w:r w:rsidR="001A3CA8">
        <w:rPr>
          <w:szCs w:val="24"/>
        </w:rPr>
        <w:t>what</w:t>
      </w:r>
      <w:r w:rsidR="001A3CA8" w:rsidRPr="001F3836">
        <w:rPr>
          <w:szCs w:val="24"/>
        </w:rPr>
        <w:t xml:space="preserve"> </w:t>
      </w:r>
      <w:r w:rsidR="00220279" w:rsidRPr="001F3836">
        <w:rPr>
          <w:szCs w:val="24"/>
        </w:rPr>
        <w:t>degree policy goals vary thematically.</w:t>
      </w:r>
    </w:p>
    <w:bookmarkEnd w:id="4"/>
    <w:p w14:paraId="71D09BF9" w14:textId="77777777" w:rsidR="00220279" w:rsidRPr="001F3836" w:rsidRDefault="00220279" w:rsidP="00D61A09">
      <w:pPr>
        <w:spacing w:after="0" w:line="360" w:lineRule="auto"/>
        <w:jc w:val="both"/>
        <w:rPr>
          <w:szCs w:val="24"/>
        </w:rPr>
      </w:pPr>
    </w:p>
    <w:p w14:paraId="02201A65" w14:textId="794E0E5C" w:rsidR="00CB4B12" w:rsidRDefault="00F160F7" w:rsidP="00D61A09">
      <w:pPr>
        <w:spacing w:after="0" w:line="360" w:lineRule="auto"/>
        <w:jc w:val="both"/>
        <w:rPr>
          <w:szCs w:val="24"/>
        </w:rPr>
      </w:pPr>
      <w:r w:rsidRPr="001F3836">
        <w:rPr>
          <w:szCs w:val="24"/>
        </w:rPr>
        <w:t xml:space="preserve">To better capture goals’ content diversity, </w:t>
      </w:r>
      <w:r w:rsidR="00325B72" w:rsidRPr="001F3836">
        <w:rPr>
          <w:szCs w:val="24"/>
        </w:rPr>
        <w:t>we attempted to ensure representation of all major policy areas</w:t>
      </w:r>
      <w:r w:rsidR="006B4B4E" w:rsidRPr="001F3836">
        <w:rPr>
          <w:szCs w:val="24"/>
        </w:rPr>
        <w:t xml:space="preserve"> in the sampling of governmental strategies</w:t>
      </w:r>
      <w:r w:rsidR="00D82807" w:rsidRPr="001F3836">
        <w:rPr>
          <w:szCs w:val="24"/>
        </w:rPr>
        <w:t xml:space="preserve"> (Compston 2004)</w:t>
      </w:r>
      <w:r w:rsidR="00325B72" w:rsidRPr="001F3836">
        <w:rPr>
          <w:szCs w:val="24"/>
        </w:rPr>
        <w:t xml:space="preserve">. Furthermore, our sample included multisectoral policies targeted at specific social groups that contain </w:t>
      </w:r>
      <w:r w:rsidR="007761A2" w:rsidRPr="001F3836">
        <w:rPr>
          <w:szCs w:val="24"/>
        </w:rPr>
        <w:t>topics</w:t>
      </w:r>
      <w:r w:rsidR="00325B72" w:rsidRPr="001F3836">
        <w:rPr>
          <w:szCs w:val="24"/>
        </w:rPr>
        <w:t xml:space="preserve"> related to several policy sectors</w:t>
      </w:r>
      <w:r w:rsidR="00D82807" w:rsidRPr="001F3836">
        <w:rPr>
          <w:szCs w:val="24"/>
        </w:rPr>
        <w:t xml:space="preserve"> (Fink-Hafner 2007)</w:t>
      </w:r>
      <w:r w:rsidR="00325B72" w:rsidRPr="001F3836">
        <w:rPr>
          <w:szCs w:val="24"/>
        </w:rPr>
        <w:t>. We also included strategies devoted to specific policy issues</w:t>
      </w:r>
      <w:r w:rsidR="00D82807" w:rsidRPr="001F3836">
        <w:rPr>
          <w:szCs w:val="24"/>
        </w:rPr>
        <w:t xml:space="preserve"> (see Table 1)</w:t>
      </w:r>
      <w:r w:rsidR="00325B72" w:rsidRPr="001F3836">
        <w:rPr>
          <w:szCs w:val="24"/>
        </w:rPr>
        <w:t xml:space="preserve">. For the purpose of processing and analyzing policy goals, we developed an original coding scheme that </w:t>
      </w:r>
      <w:r w:rsidR="007761A2" w:rsidRPr="001F3836">
        <w:rPr>
          <w:szCs w:val="24"/>
        </w:rPr>
        <w:t>classifies</w:t>
      </w:r>
      <w:r w:rsidR="00325B72" w:rsidRPr="001F3836">
        <w:rPr>
          <w:szCs w:val="24"/>
        </w:rPr>
        <w:t xml:space="preserve"> policy goals into sector-, process-, evaluation-, instrument-</w:t>
      </w:r>
      <w:r w:rsidR="009322C6">
        <w:rPr>
          <w:szCs w:val="24"/>
        </w:rPr>
        <w:t>,</w:t>
      </w:r>
      <w:r w:rsidR="00325B72" w:rsidRPr="001F3836">
        <w:rPr>
          <w:szCs w:val="24"/>
        </w:rPr>
        <w:t xml:space="preserve"> and value-oriented goals</w:t>
      </w:r>
      <w:r w:rsidR="00787C4B" w:rsidRPr="001F3836">
        <w:rPr>
          <w:szCs w:val="24"/>
        </w:rPr>
        <w:t>, which represent, on a more general level, five main categories by which goals can vary on their content</w:t>
      </w:r>
      <w:r w:rsidR="008033C6">
        <w:rPr>
          <w:szCs w:val="24"/>
        </w:rPr>
        <w:t xml:space="preserve"> </w:t>
      </w:r>
      <w:r w:rsidR="00787C4B" w:rsidRPr="001F3836">
        <w:rPr>
          <w:szCs w:val="24"/>
        </w:rPr>
        <w:t>dimension</w:t>
      </w:r>
      <w:r w:rsidR="00325B72" w:rsidRPr="001F3836">
        <w:rPr>
          <w:szCs w:val="24"/>
        </w:rPr>
        <w:t xml:space="preserve">. </w:t>
      </w:r>
      <w:bookmarkStart w:id="5" w:name="_Hlk38381973"/>
      <w:r w:rsidR="00F261C5" w:rsidRPr="001F3836">
        <w:rPr>
          <w:bCs/>
          <w:szCs w:val="24"/>
        </w:rPr>
        <w:t xml:space="preserve">The subcategory level of our coding scheme is </w:t>
      </w:r>
      <w:r w:rsidR="00AB2957">
        <w:rPr>
          <w:bCs/>
          <w:szCs w:val="24"/>
        </w:rPr>
        <w:t>probably</w:t>
      </w:r>
      <w:r w:rsidR="00F261C5" w:rsidRPr="001F3836">
        <w:rPr>
          <w:bCs/>
          <w:szCs w:val="24"/>
        </w:rPr>
        <w:t xml:space="preserve"> </w:t>
      </w:r>
      <w:bookmarkStart w:id="6" w:name="_Hlk56011171"/>
      <w:r w:rsidR="00F261C5" w:rsidRPr="001F3836">
        <w:rPr>
          <w:bCs/>
          <w:szCs w:val="24"/>
        </w:rPr>
        <w:t>more context-dependent and specific to Croatia</w:t>
      </w:r>
      <w:r w:rsidR="00AB2957">
        <w:rPr>
          <w:bCs/>
          <w:szCs w:val="24"/>
        </w:rPr>
        <w:t xml:space="preserve"> and selected sample</w:t>
      </w:r>
      <w:r w:rsidR="005015EA">
        <w:rPr>
          <w:bCs/>
          <w:szCs w:val="24"/>
        </w:rPr>
        <w:t>.</w:t>
      </w:r>
      <w:bookmarkEnd w:id="6"/>
      <w:r w:rsidR="005015EA">
        <w:rPr>
          <w:bCs/>
          <w:szCs w:val="24"/>
        </w:rPr>
        <w:t xml:space="preserve"> However,</w:t>
      </w:r>
      <w:r w:rsidR="00EE7668">
        <w:rPr>
          <w:rStyle w:val="normaltextrun"/>
          <w:color w:val="000000"/>
          <w:shd w:val="clear" w:color="auto" w:fill="FFFFFF"/>
        </w:rPr>
        <w:t xml:space="preserve"> main categories of </w:t>
      </w:r>
      <w:r w:rsidR="00A4571F">
        <w:rPr>
          <w:rStyle w:val="normaltextrun"/>
          <w:color w:val="000000"/>
          <w:shd w:val="clear" w:color="auto" w:fill="FFFFFF"/>
        </w:rPr>
        <w:t>our</w:t>
      </w:r>
      <w:r w:rsidR="00EE7668">
        <w:rPr>
          <w:rStyle w:val="normaltextrun"/>
          <w:color w:val="000000"/>
          <w:shd w:val="clear" w:color="auto" w:fill="FFFFFF"/>
        </w:rPr>
        <w:t xml:space="preserve"> coding scheme are not merely descriptive </w:t>
      </w:r>
      <w:r w:rsidR="00AB2957">
        <w:rPr>
          <w:rStyle w:val="normaltextrun"/>
          <w:color w:val="000000"/>
          <w:shd w:val="clear" w:color="auto" w:fill="FFFFFF"/>
        </w:rPr>
        <w:t xml:space="preserve">codes </w:t>
      </w:r>
      <w:r w:rsidR="00EE7668">
        <w:rPr>
          <w:rStyle w:val="normaltextrun"/>
          <w:color w:val="000000"/>
          <w:shd w:val="clear" w:color="auto" w:fill="FFFFFF"/>
        </w:rPr>
        <w:t>but wide-ranging,</w:t>
      </w:r>
      <w:r w:rsidR="00AB2957">
        <w:rPr>
          <w:rStyle w:val="normaltextrun"/>
          <w:color w:val="000000"/>
          <w:shd w:val="clear" w:color="auto" w:fill="FFFFFF"/>
        </w:rPr>
        <w:t xml:space="preserve"> </w:t>
      </w:r>
      <w:r w:rsidR="00E86FE4">
        <w:rPr>
          <w:rStyle w:val="normaltextrun"/>
          <w:color w:val="000000"/>
          <w:shd w:val="clear" w:color="auto" w:fill="FFFFFF"/>
        </w:rPr>
        <w:t>transponible,</w:t>
      </w:r>
      <w:r w:rsidR="00EE7668">
        <w:rPr>
          <w:rStyle w:val="normaltextrun"/>
          <w:color w:val="000000"/>
          <w:shd w:val="clear" w:color="auto" w:fill="FFFFFF"/>
        </w:rPr>
        <w:t xml:space="preserve"> and connected to policy theory</w:t>
      </w:r>
      <w:r w:rsidR="00F261C5">
        <w:rPr>
          <w:bCs/>
          <w:szCs w:val="24"/>
        </w:rPr>
        <w:t xml:space="preserve">, </w:t>
      </w:r>
      <w:r w:rsidR="00164BAE">
        <w:rPr>
          <w:bCs/>
          <w:szCs w:val="24"/>
        </w:rPr>
        <w:t>and</w:t>
      </w:r>
      <w:r w:rsidR="00F261C5">
        <w:rPr>
          <w:bCs/>
          <w:szCs w:val="24"/>
        </w:rPr>
        <w:t xml:space="preserve"> could</w:t>
      </w:r>
      <w:r w:rsidR="00F261C5" w:rsidRPr="001F3836">
        <w:rPr>
          <w:bCs/>
          <w:szCs w:val="24"/>
        </w:rPr>
        <w:t xml:space="preserve"> </w:t>
      </w:r>
      <w:r w:rsidR="00164BAE">
        <w:rPr>
          <w:bCs/>
          <w:szCs w:val="24"/>
        </w:rPr>
        <w:t xml:space="preserve">thus </w:t>
      </w:r>
      <w:r w:rsidR="00F261C5" w:rsidRPr="001F3836">
        <w:rPr>
          <w:bCs/>
          <w:szCs w:val="24"/>
        </w:rPr>
        <w:t>stimulate further research, especially within comparative designs</w:t>
      </w:r>
      <w:r w:rsidR="00F261C5">
        <w:rPr>
          <w:bCs/>
          <w:szCs w:val="24"/>
        </w:rPr>
        <w:t xml:space="preserve"> and application to other countries. </w:t>
      </w:r>
      <w:r w:rsidR="00787C4B" w:rsidRPr="001F3836">
        <w:rPr>
          <w:szCs w:val="24"/>
        </w:rPr>
        <w:t>Therefore, b</w:t>
      </w:r>
      <w:r w:rsidR="007272A6" w:rsidRPr="001F3836">
        <w:rPr>
          <w:szCs w:val="24"/>
        </w:rPr>
        <w:t xml:space="preserve">ased on </w:t>
      </w:r>
      <w:r w:rsidR="006B4B4E" w:rsidRPr="001F3836">
        <w:rPr>
          <w:szCs w:val="24"/>
        </w:rPr>
        <w:t xml:space="preserve">the </w:t>
      </w:r>
      <w:r w:rsidR="007272A6" w:rsidRPr="001F3836">
        <w:rPr>
          <w:szCs w:val="24"/>
        </w:rPr>
        <w:t>identification of</w:t>
      </w:r>
      <w:r w:rsidR="000B2249" w:rsidRPr="001F3836">
        <w:rPr>
          <w:szCs w:val="24"/>
        </w:rPr>
        <w:t xml:space="preserve"> types of Croatian policy goals</w:t>
      </w:r>
      <w:r w:rsidR="00DA2727" w:rsidRPr="001F3836">
        <w:rPr>
          <w:szCs w:val="24"/>
        </w:rPr>
        <w:t xml:space="preserve">, </w:t>
      </w:r>
      <w:r w:rsidR="008033C6">
        <w:rPr>
          <w:szCs w:val="24"/>
        </w:rPr>
        <w:t>we reveal</w:t>
      </w:r>
      <w:r w:rsidR="000B2249" w:rsidRPr="001F3836">
        <w:rPr>
          <w:szCs w:val="24"/>
        </w:rPr>
        <w:t xml:space="preserve"> t</w:t>
      </w:r>
      <w:bookmarkEnd w:id="5"/>
      <w:r w:rsidR="00325B72" w:rsidRPr="001F3836">
        <w:rPr>
          <w:szCs w:val="24"/>
        </w:rPr>
        <w:t>hat elements of policy-process theories, evaluation research, policy design theory and instrument analysis, democra</w:t>
      </w:r>
      <w:r w:rsidR="0085275E" w:rsidRPr="001F3836">
        <w:rPr>
          <w:szCs w:val="24"/>
        </w:rPr>
        <w:t>tic</w:t>
      </w:r>
      <w:r w:rsidR="00325B72" w:rsidRPr="001F3836">
        <w:rPr>
          <w:szCs w:val="24"/>
        </w:rPr>
        <w:t xml:space="preserve"> theory</w:t>
      </w:r>
      <w:r w:rsidR="009322C6">
        <w:rPr>
          <w:szCs w:val="24"/>
        </w:rPr>
        <w:t>,</w:t>
      </w:r>
      <w:r w:rsidR="00325B72" w:rsidRPr="001F3836">
        <w:rPr>
          <w:szCs w:val="24"/>
        </w:rPr>
        <w:t xml:space="preserve"> and sector-specific research </w:t>
      </w:r>
      <w:r w:rsidR="00E86FE4">
        <w:rPr>
          <w:szCs w:val="24"/>
        </w:rPr>
        <w:t>sh</w:t>
      </w:r>
      <w:r w:rsidR="00164BAE">
        <w:rPr>
          <w:szCs w:val="24"/>
        </w:rPr>
        <w:t>ould</w:t>
      </w:r>
      <w:r w:rsidR="00164BAE" w:rsidRPr="001F3836">
        <w:rPr>
          <w:szCs w:val="24"/>
        </w:rPr>
        <w:t xml:space="preserve"> </w:t>
      </w:r>
      <w:r w:rsidR="00325B72" w:rsidRPr="001F3836">
        <w:rPr>
          <w:szCs w:val="24"/>
        </w:rPr>
        <w:t xml:space="preserve">be </w:t>
      </w:r>
      <w:r w:rsidR="00C168B9" w:rsidRPr="001F3836">
        <w:rPr>
          <w:szCs w:val="24"/>
        </w:rPr>
        <w:t xml:space="preserve">synthesized both </w:t>
      </w:r>
      <w:r w:rsidR="00325B72" w:rsidRPr="001F3836">
        <w:rPr>
          <w:szCs w:val="24"/>
        </w:rPr>
        <w:t xml:space="preserve">to better understand policy goals and </w:t>
      </w:r>
      <w:r w:rsidR="00C168B9" w:rsidRPr="001F3836">
        <w:rPr>
          <w:szCs w:val="24"/>
        </w:rPr>
        <w:t xml:space="preserve">to </w:t>
      </w:r>
      <w:r w:rsidR="00325B72" w:rsidRPr="001F3836">
        <w:rPr>
          <w:szCs w:val="24"/>
        </w:rPr>
        <w:t>advance their research.</w:t>
      </w:r>
    </w:p>
    <w:p w14:paraId="3FCC9E26" w14:textId="27DBEBCD" w:rsidR="004D39D5" w:rsidRDefault="004D39D5" w:rsidP="00D61A09">
      <w:pPr>
        <w:spacing w:after="0" w:line="360" w:lineRule="auto"/>
        <w:jc w:val="both"/>
        <w:rPr>
          <w:szCs w:val="24"/>
        </w:rPr>
      </w:pPr>
    </w:p>
    <w:p w14:paraId="3AF1E2B4" w14:textId="5360881B" w:rsidR="004D39D5" w:rsidRDefault="004D39D5" w:rsidP="00D61A09">
      <w:pPr>
        <w:spacing w:after="0" w:line="360" w:lineRule="auto"/>
        <w:jc w:val="both"/>
        <w:rPr>
          <w:szCs w:val="24"/>
        </w:rPr>
      </w:pPr>
      <w:r>
        <w:rPr>
          <w:szCs w:val="24"/>
        </w:rPr>
        <w:t xml:space="preserve">Article proceeds with literature review, showing how policy theory treats the concept of policy goals and what shortcomings </w:t>
      </w:r>
      <w:r w:rsidR="00C43A45">
        <w:rPr>
          <w:szCs w:val="24"/>
        </w:rPr>
        <w:t>i</w:t>
      </w:r>
      <w:r>
        <w:rPr>
          <w:szCs w:val="24"/>
        </w:rPr>
        <w:t xml:space="preserve">n defining and classifying policy goals are present in </w:t>
      </w:r>
      <w:r w:rsidR="00F962A2">
        <w:rPr>
          <w:szCs w:val="24"/>
        </w:rPr>
        <w:t xml:space="preserve">the </w:t>
      </w:r>
      <w:r>
        <w:rPr>
          <w:szCs w:val="24"/>
        </w:rPr>
        <w:t xml:space="preserve">literature. Methodological framework </w:t>
      </w:r>
      <w:r w:rsidR="00F962A2">
        <w:rPr>
          <w:szCs w:val="24"/>
        </w:rPr>
        <w:t>that explains</w:t>
      </w:r>
      <w:r>
        <w:rPr>
          <w:szCs w:val="24"/>
        </w:rPr>
        <w:t xml:space="preserve"> the application of the qualitative content analysis follow</w:t>
      </w:r>
      <w:r w:rsidR="00F962A2">
        <w:rPr>
          <w:szCs w:val="24"/>
        </w:rPr>
        <w:t>s</w:t>
      </w:r>
      <w:r>
        <w:rPr>
          <w:szCs w:val="24"/>
        </w:rPr>
        <w:t xml:space="preserve"> (more details on methodological conduct are available in the </w:t>
      </w:r>
      <w:r w:rsidR="00E86FE4">
        <w:rPr>
          <w:szCs w:val="24"/>
        </w:rPr>
        <w:t xml:space="preserve">Methodological </w:t>
      </w:r>
      <w:r>
        <w:rPr>
          <w:szCs w:val="24"/>
        </w:rPr>
        <w:t>Supplemental). Result and Discussion section summarize main finding</w:t>
      </w:r>
      <w:r w:rsidR="006800C1">
        <w:rPr>
          <w:szCs w:val="24"/>
        </w:rPr>
        <w:t>s</w:t>
      </w:r>
      <w:r>
        <w:rPr>
          <w:szCs w:val="24"/>
        </w:rPr>
        <w:t xml:space="preserve">, propose </w:t>
      </w:r>
      <w:r w:rsidR="00335D6E">
        <w:rPr>
          <w:szCs w:val="24"/>
        </w:rPr>
        <w:t xml:space="preserve">a </w:t>
      </w:r>
      <w:r>
        <w:rPr>
          <w:szCs w:val="24"/>
        </w:rPr>
        <w:t xml:space="preserve">novel definition of policy </w:t>
      </w:r>
      <w:r w:rsidR="00CB1DBA">
        <w:rPr>
          <w:szCs w:val="24"/>
        </w:rPr>
        <w:t>goals,</w:t>
      </w:r>
      <w:r>
        <w:rPr>
          <w:szCs w:val="24"/>
        </w:rPr>
        <w:t xml:space="preserve"> and stress its relevance. </w:t>
      </w:r>
      <w:r w:rsidR="00F962A2">
        <w:rPr>
          <w:szCs w:val="24"/>
        </w:rPr>
        <w:t xml:space="preserve">Our research on </w:t>
      </w:r>
      <w:r w:rsidR="00335D6E">
        <w:rPr>
          <w:szCs w:val="24"/>
        </w:rPr>
        <w:t xml:space="preserve">the </w:t>
      </w:r>
      <w:r w:rsidR="00F962A2">
        <w:rPr>
          <w:szCs w:val="24"/>
        </w:rPr>
        <w:t xml:space="preserve">thematic aspect of policy goals revealed that they should be </w:t>
      </w:r>
      <w:r w:rsidR="00E0549B">
        <w:rPr>
          <w:szCs w:val="24"/>
        </w:rPr>
        <w:t xml:space="preserve">more comprehensively </w:t>
      </w:r>
      <w:r w:rsidR="00F962A2">
        <w:rPr>
          <w:szCs w:val="24"/>
        </w:rPr>
        <w:t xml:space="preserve">defined as </w:t>
      </w:r>
      <w:r w:rsidR="00E0549B" w:rsidRPr="001F3836">
        <w:rPr>
          <w:bCs/>
          <w:szCs w:val="24"/>
        </w:rPr>
        <w:t xml:space="preserve">governmental statements </w:t>
      </w:r>
      <w:r w:rsidR="00E0549B" w:rsidRPr="001F3836">
        <w:rPr>
          <w:bCs/>
          <w:szCs w:val="24"/>
        </w:rPr>
        <w:lastRenderedPageBreak/>
        <w:t>about desired futures in relation to specific sectoral purposes,</w:t>
      </w:r>
      <w:r w:rsidR="00E0549B" w:rsidRPr="001F3836">
        <w:rPr>
          <w:color w:val="000000" w:themeColor="text1"/>
          <w:szCs w:val="24"/>
        </w:rPr>
        <w:t xml:space="preserve"> </w:t>
      </w:r>
      <w:r w:rsidR="00FB5B44">
        <w:rPr>
          <w:color w:val="000000" w:themeColor="text1"/>
          <w:szCs w:val="24"/>
        </w:rPr>
        <w:t xml:space="preserve">to </w:t>
      </w:r>
      <w:r w:rsidR="00E0549B" w:rsidRPr="001F3836">
        <w:rPr>
          <w:color w:val="000000" w:themeColor="text1"/>
          <w:szCs w:val="24"/>
        </w:rPr>
        <w:t xml:space="preserve">values and principles in democratic political systems, </w:t>
      </w:r>
      <w:r w:rsidR="00FB5B44">
        <w:rPr>
          <w:color w:val="000000" w:themeColor="text1"/>
          <w:szCs w:val="24"/>
        </w:rPr>
        <w:t xml:space="preserve">to needful </w:t>
      </w:r>
      <w:r w:rsidR="00E0549B" w:rsidRPr="001F3836">
        <w:rPr>
          <w:color w:val="000000" w:themeColor="text1"/>
          <w:szCs w:val="24"/>
        </w:rPr>
        <w:t xml:space="preserve">policymaking process improvements, </w:t>
      </w:r>
      <w:r w:rsidR="00FB5B44">
        <w:rPr>
          <w:color w:val="000000" w:themeColor="text1"/>
          <w:szCs w:val="24"/>
        </w:rPr>
        <w:t xml:space="preserve">to </w:t>
      </w:r>
      <w:r w:rsidR="00E0549B" w:rsidRPr="001F3836">
        <w:rPr>
          <w:color w:val="000000" w:themeColor="text1"/>
          <w:szCs w:val="24"/>
        </w:rPr>
        <w:t>necessary instrument</w:t>
      </w:r>
      <w:r w:rsidR="00E0549B">
        <w:rPr>
          <w:color w:val="000000" w:themeColor="text1"/>
          <w:szCs w:val="24"/>
        </w:rPr>
        <w:t>al</w:t>
      </w:r>
      <w:r w:rsidR="00E0549B" w:rsidRPr="001F3836">
        <w:rPr>
          <w:color w:val="000000" w:themeColor="text1"/>
          <w:szCs w:val="24"/>
        </w:rPr>
        <w:t xml:space="preserve"> innovations</w:t>
      </w:r>
      <w:r w:rsidR="00E0549B">
        <w:rPr>
          <w:color w:val="000000" w:themeColor="text1"/>
          <w:szCs w:val="24"/>
        </w:rPr>
        <w:t>,</w:t>
      </w:r>
      <w:r w:rsidR="00E0549B" w:rsidRPr="001F3836">
        <w:rPr>
          <w:color w:val="000000" w:themeColor="text1"/>
          <w:szCs w:val="24"/>
        </w:rPr>
        <w:t xml:space="preserve"> and </w:t>
      </w:r>
      <w:r w:rsidR="00FB5B44">
        <w:rPr>
          <w:color w:val="000000" w:themeColor="text1"/>
          <w:szCs w:val="24"/>
        </w:rPr>
        <w:t xml:space="preserve">to </w:t>
      </w:r>
      <w:r w:rsidR="00E0549B" w:rsidRPr="001F3836">
        <w:rPr>
          <w:color w:val="000000" w:themeColor="text1"/>
          <w:szCs w:val="24"/>
        </w:rPr>
        <w:t>evaluation standards that should be fulfilled.</w:t>
      </w:r>
    </w:p>
    <w:p w14:paraId="5C5A1446" w14:textId="77777777" w:rsidR="00CB4B12" w:rsidRPr="001F3836" w:rsidRDefault="00CB4B12" w:rsidP="00D61A09">
      <w:pPr>
        <w:spacing w:after="0" w:line="360" w:lineRule="auto"/>
        <w:jc w:val="both"/>
        <w:rPr>
          <w:szCs w:val="24"/>
        </w:rPr>
      </w:pPr>
    </w:p>
    <w:p w14:paraId="461EA65D" w14:textId="2433BBCF" w:rsidR="00162373" w:rsidRPr="001F3836" w:rsidRDefault="00325B72" w:rsidP="00D61A09">
      <w:pPr>
        <w:spacing w:after="0" w:line="360" w:lineRule="auto"/>
        <w:jc w:val="both"/>
        <w:rPr>
          <w:b/>
          <w:szCs w:val="24"/>
        </w:rPr>
      </w:pPr>
      <w:r w:rsidRPr="001F3836">
        <w:rPr>
          <w:b/>
          <w:szCs w:val="24"/>
        </w:rPr>
        <w:t xml:space="preserve">Policy </w:t>
      </w:r>
      <w:r w:rsidR="001F3836">
        <w:rPr>
          <w:b/>
          <w:szCs w:val="24"/>
        </w:rPr>
        <w:t>g</w:t>
      </w:r>
      <w:r w:rsidRPr="001F3836">
        <w:rPr>
          <w:b/>
          <w:szCs w:val="24"/>
        </w:rPr>
        <w:t xml:space="preserve">oals in </w:t>
      </w:r>
      <w:r w:rsidR="001F3836">
        <w:rPr>
          <w:b/>
          <w:szCs w:val="24"/>
        </w:rPr>
        <w:t>t</w:t>
      </w:r>
      <w:r w:rsidRPr="001F3836">
        <w:rPr>
          <w:b/>
          <w:szCs w:val="24"/>
        </w:rPr>
        <w:t xml:space="preserve">heory and </w:t>
      </w:r>
      <w:r w:rsidR="001F3836">
        <w:rPr>
          <w:b/>
          <w:szCs w:val="24"/>
        </w:rPr>
        <w:t>p</w:t>
      </w:r>
      <w:r w:rsidRPr="001F3836">
        <w:rPr>
          <w:b/>
          <w:szCs w:val="24"/>
        </w:rPr>
        <w:t>ractice</w:t>
      </w:r>
    </w:p>
    <w:p w14:paraId="6DFB57CE" w14:textId="78DC646C" w:rsidR="00325B72" w:rsidRPr="001F3836" w:rsidRDefault="00325B72" w:rsidP="00D61A09">
      <w:pPr>
        <w:spacing w:after="0" w:line="360" w:lineRule="auto"/>
        <w:jc w:val="both"/>
        <w:rPr>
          <w:color w:val="000000" w:themeColor="text1"/>
          <w:szCs w:val="24"/>
        </w:rPr>
      </w:pPr>
      <w:r w:rsidRPr="001F3836">
        <w:rPr>
          <w:color w:val="000000" w:themeColor="text1"/>
          <w:szCs w:val="24"/>
        </w:rPr>
        <w:t>The policy literature considers public policy to be a value-based game, defined as “a purposive action backed by the coercive powers of the state” (</w:t>
      </w:r>
      <w:bookmarkStart w:id="7" w:name="_Hlk38824103"/>
      <w:r w:rsidRPr="001F3836">
        <w:rPr>
          <w:color w:val="000000" w:themeColor="text1"/>
          <w:szCs w:val="24"/>
        </w:rPr>
        <w:t>Smith and Larimer 2013</w:t>
      </w:r>
      <w:bookmarkEnd w:id="7"/>
      <w:r w:rsidRPr="001F3836">
        <w:rPr>
          <w:color w:val="000000" w:themeColor="text1"/>
          <w:szCs w:val="24"/>
        </w:rPr>
        <w:t xml:space="preserve">: 230). Goals </w:t>
      </w:r>
      <w:r w:rsidR="009322C6">
        <w:rPr>
          <w:color w:val="000000" w:themeColor="text1"/>
          <w:szCs w:val="24"/>
        </w:rPr>
        <w:t>that</w:t>
      </w:r>
      <w:r w:rsidR="009322C6" w:rsidRPr="001F3836">
        <w:rPr>
          <w:color w:val="000000" w:themeColor="text1"/>
          <w:szCs w:val="24"/>
        </w:rPr>
        <w:t xml:space="preserve"> </w:t>
      </w:r>
      <w:r w:rsidRPr="001F3836">
        <w:rPr>
          <w:color w:val="000000" w:themeColor="text1"/>
          <w:szCs w:val="24"/>
        </w:rPr>
        <w:t xml:space="preserve">connect social values and purposive collective action are thus a fundamental feature of any public policy. </w:t>
      </w:r>
      <w:r w:rsidR="004059D6">
        <w:rPr>
          <w:color w:val="000000" w:themeColor="text1"/>
          <w:szCs w:val="24"/>
        </w:rPr>
        <w:t>Policy s</w:t>
      </w:r>
      <w:r w:rsidR="005015EA">
        <w:rPr>
          <w:color w:val="000000" w:themeColor="text1"/>
          <w:szCs w:val="24"/>
        </w:rPr>
        <w:t>ciences</w:t>
      </w:r>
      <w:r w:rsidR="004059D6">
        <w:rPr>
          <w:color w:val="000000" w:themeColor="text1"/>
          <w:szCs w:val="24"/>
        </w:rPr>
        <w:t xml:space="preserve"> pioneer Harold Lasswell “also defined public policies as government decisions but noted that they were composed of two interrelated elements: </w:t>
      </w:r>
      <w:r w:rsidR="004059D6" w:rsidRPr="004059D6">
        <w:rPr>
          <w:i/>
          <w:iCs/>
          <w:color w:val="000000" w:themeColor="text1"/>
          <w:szCs w:val="24"/>
        </w:rPr>
        <w:t>policy goals</w:t>
      </w:r>
      <w:r w:rsidR="004059D6">
        <w:rPr>
          <w:color w:val="000000" w:themeColor="text1"/>
          <w:szCs w:val="24"/>
        </w:rPr>
        <w:t xml:space="preserve"> and </w:t>
      </w:r>
      <w:r w:rsidR="004059D6" w:rsidRPr="004059D6">
        <w:rPr>
          <w:i/>
          <w:iCs/>
          <w:color w:val="000000" w:themeColor="text1"/>
          <w:szCs w:val="24"/>
        </w:rPr>
        <w:t>policy means</w:t>
      </w:r>
      <w:r w:rsidR="004059D6">
        <w:rPr>
          <w:color w:val="000000" w:themeColor="text1"/>
          <w:szCs w:val="24"/>
        </w:rPr>
        <w:t xml:space="preserve"> operating at different levels of abstraction” (Howlett 2011: 15-16). </w:t>
      </w:r>
      <w:r w:rsidRPr="001F3836">
        <w:rPr>
          <w:color w:val="000000" w:themeColor="text1"/>
          <w:szCs w:val="24"/>
        </w:rPr>
        <w:t xml:space="preserve">Since then, the dominant paradigm in the policy literature is that policy is a systematic pursuit of goals </w:t>
      </w:r>
      <w:bookmarkStart w:id="8" w:name="_Hlk38823372"/>
      <w:r w:rsidRPr="001F3836">
        <w:rPr>
          <w:color w:val="000000" w:themeColor="text1"/>
          <w:szCs w:val="24"/>
        </w:rPr>
        <w:t>(Colebatch 2004</w:t>
      </w:r>
      <w:bookmarkEnd w:id="8"/>
      <w:r w:rsidRPr="001F3836">
        <w:rPr>
          <w:color w:val="000000" w:themeColor="text1"/>
          <w:szCs w:val="24"/>
        </w:rPr>
        <w:t>: 47). The concept of goal is “the central tenet of modern policy analysis”</w:t>
      </w:r>
      <w:r w:rsidR="0054115E">
        <w:rPr>
          <w:color w:val="000000" w:themeColor="text1"/>
          <w:szCs w:val="24"/>
        </w:rPr>
        <w:t>,</w:t>
      </w:r>
      <w:r w:rsidRPr="001F3836">
        <w:rPr>
          <w:color w:val="000000" w:themeColor="text1"/>
          <w:szCs w:val="24"/>
        </w:rPr>
        <w:t xml:space="preserve"> while policy is ‘’the rational attempt to attain objectives” (</w:t>
      </w:r>
      <w:bookmarkStart w:id="9" w:name="_Hlk38823387"/>
      <w:r w:rsidRPr="001F3836">
        <w:rPr>
          <w:color w:val="000000" w:themeColor="text1"/>
          <w:szCs w:val="24"/>
        </w:rPr>
        <w:t>Stone 1998</w:t>
      </w:r>
      <w:bookmarkEnd w:id="9"/>
      <w:r w:rsidRPr="001F3836">
        <w:rPr>
          <w:color w:val="000000" w:themeColor="text1"/>
          <w:szCs w:val="24"/>
        </w:rPr>
        <w:t xml:space="preserve">: 37). As policies are made to </w:t>
      </w:r>
      <w:r w:rsidR="00C168B9" w:rsidRPr="001F3836">
        <w:rPr>
          <w:color w:val="000000" w:themeColor="text1"/>
          <w:szCs w:val="24"/>
        </w:rPr>
        <w:t xml:space="preserve">attain </w:t>
      </w:r>
      <w:r w:rsidRPr="001F3836">
        <w:rPr>
          <w:color w:val="000000" w:themeColor="text1"/>
          <w:szCs w:val="24"/>
        </w:rPr>
        <w:t xml:space="preserve">goals or at least come close to </w:t>
      </w:r>
      <w:r w:rsidR="00C168B9" w:rsidRPr="001F3836">
        <w:rPr>
          <w:color w:val="000000" w:themeColor="text1"/>
          <w:szCs w:val="24"/>
        </w:rPr>
        <w:t xml:space="preserve">meeting </w:t>
      </w:r>
      <w:r w:rsidRPr="001F3836">
        <w:rPr>
          <w:color w:val="000000" w:themeColor="text1"/>
          <w:szCs w:val="24"/>
        </w:rPr>
        <w:t xml:space="preserve">them (Birkland 2015: 232), “every policy is fashioned of tension between resources and objectives” </w:t>
      </w:r>
      <w:bookmarkStart w:id="10" w:name="_Hlk38823417"/>
      <w:r w:rsidRPr="001F3836">
        <w:rPr>
          <w:color w:val="000000" w:themeColor="text1"/>
          <w:szCs w:val="24"/>
        </w:rPr>
        <w:t>(Wildavsky 1992</w:t>
      </w:r>
      <w:bookmarkEnd w:id="10"/>
      <w:r w:rsidRPr="001F3836">
        <w:rPr>
          <w:color w:val="000000" w:themeColor="text1"/>
          <w:szCs w:val="24"/>
        </w:rPr>
        <w:t xml:space="preserve">: 17). </w:t>
      </w:r>
    </w:p>
    <w:p w14:paraId="532CB09F" w14:textId="2EA96572" w:rsidR="00325B72" w:rsidRPr="001F3836" w:rsidRDefault="00325B72" w:rsidP="00D61A09">
      <w:pPr>
        <w:spacing w:after="0" w:line="360" w:lineRule="auto"/>
        <w:jc w:val="both"/>
        <w:rPr>
          <w:color w:val="000000" w:themeColor="text1"/>
          <w:szCs w:val="24"/>
        </w:rPr>
      </w:pPr>
    </w:p>
    <w:p w14:paraId="02AE781B" w14:textId="1086CCE9" w:rsidR="00325B72" w:rsidRPr="001F3836" w:rsidRDefault="00325B72" w:rsidP="00D61A09">
      <w:pPr>
        <w:spacing w:after="0" w:line="360" w:lineRule="auto"/>
        <w:jc w:val="both"/>
        <w:rPr>
          <w:color w:val="000000" w:themeColor="text1"/>
          <w:szCs w:val="24"/>
        </w:rPr>
      </w:pPr>
      <w:r w:rsidRPr="001F3836">
        <w:rPr>
          <w:color w:val="000000" w:themeColor="text1"/>
          <w:szCs w:val="24"/>
        </w:rPr>
        <w:t>The concept of policy is therefore associated with goal-instrumental or intended rationality inherent in objectives (Wildavsky 1992: 10, Colebatch 2004: 53</w:t>
      </w:r>
      <w:r w:rsidR="0054115E">
        <w:rPr>
          <w:color w:val="000000" w:themeColor="text1"/>
          <w:szCs w:val="24"/>
        </w:rPr>
        <w:t>–</w:t>
      </w:r>
      <w:r w:rsidRPr="001F3836">
        <w:rPr>
          <w:color w:val="000000" w:themeColor="text1"/>
          <w:szCs w:val="24"/>
        </w:rPr>
        <w:t xml:space="preserve">55, </w:t>
      </w:r>
      <w:bookmarkStart w:id="11" w:name="_Hlk38824129"/>
      <w:r w:rsidRPr="001F3836">
        <w:rPr>
          <w:color w:val="000000" w:themeColor="text1"/>
          <w:szCs w:val="24"/>
        </w:rPr>
        <w:t>Hill 2010</w:t>
      </w:r>
      <w:bookmarkEnd w:id="11"/>
      <w:r w:rsidRPr="001F3836">
        <w:rPr>
          <w:color w:val="000000" w:themeColor="text1"/>
          <w:szCs w:val="24"/>
        </w:rPr>
        <w:t>: 18, Smith and Larimer 2013: 47</w:t>
      </w:r>
      <w:r w:rsidR="0054115E">
        <w:rPr>
          <w:color w:val="000000" w:themeColor="text1"/>
          <w:szCs w:val="24"/>
        </w:rPr>
        <w:t>–</w:t>
      </w:r>
      <w:r w:rsidRPr="001F3836">
        <w:rPr>
          <w:color w:val="000000" w:themeColor="text1"/>
          <w:szCs w:val="24"/>
        </w:rPr>
        <w:t xml:space="preserve">48). This is a basic assumption in most of the policy literature (Colebatch 2004: 62), which holds “that anything meriting the title of policy must contain some element of purposiveness” </w:t>
      </w:r>
      <w:bookmarkStart w:id="12" w:name="_Hlk38823440"/>
      <w:r w:rsidRPr="001F3836">
        <w:rPr>
          <w:color w:val="000000" w:themeColor="text1"/>
          <w:szCs w:val="24"/>
        </w:rPr>
        <w:t>(Hogwood and Gunn 1984</w:t>
      </w:r>
      <w:bookmarkEnd w:id="12"/>
      <w:r w:rsidRPr="001F3836">
        <w:rPr>
          <w:color w:val="000000" w:themeColor="text1"/>
          <w:szCs w:val="24"/>
        </w:rPr>
        <w:t>: 14). Jenkins offers one of the most widespread definitions of public policy</w:t>
      </w:r>
      <w:r w:rsidR="0054115E">
        <w:rPr>
          <w:color w:val="000000" w:themeColor="text1"/>
          <w:szCs w:val="24"/>
        </w:rPr>
        <w:t>,</w:t>
      </w:r>
      <w:r w:rsidRPr="001F3836">
        <w:rPr>
          <w:color w:val="000000" w:themeColor="text1"/>
          <w:szCs w:val="24"/>
        </w:rPr>
        <w:t xml:space="preserve"> which he sees as a set of governmental decisions on the choice of policy instruments and goals (for example, see Howlett et al. 2009: 6, Hill 2010: 15, </w:t>
      </w:r>
      <w:bookmarkStart w:id="13" w:name="_Hlk38824161"/>
      <w:r w:rsidRPr="001F3836">
        <w:rPr>
          <w:color w:val="000000" w:themeColor="text1"/>
          <w:szCs w:val="24"/>
        </w:rPr>
        <w:t>Howlett and Cashore 2014</w:t>
      </w:r>
      <w:bookmarkEnd w:id="13"/>
      <w:r w:rsidRPr="001F3836">
        <w:rPr>
          <w:color w:val="000000" w:themeColor="text1"/>
          <w:szCs w:val="24"/>
        </w:rPr>
        <w:t>: 19</w:t>
      </w:r>
      <w:r w:rsidR="0054115E">
        <w:rPr>
          <w:color w:val="000000" w:themeColor="text1"/>
          <w:szCs w:val="24"/>
        </w:rPr>
        <w:t>–</w:t>
      </w:r>
      <w:r w:rsidRPr="001F3836">
        <w:rPr>
          <w:color w:val="000000" w:themeColor="text1"/>
          <w:szCs w:val="24"/>
        </w:rPr>
        <w:t xml:space="preserve">20). Another common definition provided by Anderson states that policy is a purposive course of action that is goal-oriented (Hogwood and Gunn 1984: 22, </w:t>
      </w:r>
      <w:bookmarkStart w:id="14" w:name="_Hlk38824200"/>
      <w:r w:rsidRPr="001F3836">
        <w:rPr>
          <w:color w:val="000000" w:themeColor="text1"/>
          <w:szCs w:val="24"/>
        </w:rPr>
        <w:t>Anderson 2006</w:t>
      </w:r>
      <w:bookmarkEnd w:id="14"/>
      <w:r w:rsidRPr="001F3836">
        <w:rPr>
          <w:color w:val="000000" w:themeColor="text1"/>
          <w:szCs w:val="24"/>
        </w:rPr>
        <w:t>: 6</w:t>
      </w:r>
      <w:r w:rsidR="0054115E">
        <w:rPr>
          <w:color w:val="000000" w:themeColor="text1"/>
          <w:szCs w:val="24"/>
        </w:rPr>
        <w:t>–</w:t>
      </w:r>
      <w:r w:rsidRPr="001F3836">
        <w:rPr>
          <w:color w:val="000000" w:themeColor="text1"/>
          <w:szCs w:val="24"/>
        </w:rPr>
        <w:t>7, Kraft and Furlong 2007: 4, Smith and Larimer 2013: 3</w:t>
      </w:r>
      <w:r w:rsidR="0054115E">
        <w:rPr>
          <w:color w:val="000000" w:themeColor="text1"/>
          <w:szCs w:val="24"/>
        </w:rPr>
        <w:t>–</w:t>
      </w:r>
      <w:r w:rsidRPr="001F3836">
        <w:rPr>
          <w:color w:val="000000" w:themeColor="text1"/>
          <w:szCs w:val="24"/>
        </w:rPr>
        <w:t>4)</w:t>
      </w:r>
      <w:r w:rsidR="00116EAA" w:rsidRPr="001F3836">
        <w:rPr>
          <w:color w:val="000000" w:themeColor="text1"/>
          <w:szCs w:val="24"/>
        </w:rPr>
        <w:t xml:space="preserve">, </w:t>
      </w:r>
      <w:r w:rsidR="00C168B9" w:rsidRPr="001F3836">
        <w:rPr>
          <w:color w:val="000000" w:themeColor="text1"/>
          <w:szCs w:val="24"/>
        </w:rPr>
        <w:t>inasmuch as</w:t>
      </w:r>
      <w:r w:rsidRPr="001F3836">
        <w:rPr>
          <w:color w:val="000000" w:themeColor="text1"/>
          <w:szCs w:val="24"/>
        </w:rPr>
        <w:t xml:space="preserve"> “policy is ultimately about achieving objectives” (</w:t>
      </w:r>
      <w:bookmarkStart w:id="15" w:name="_Hlk38824175"/>
      <w:r w:rsidRPr="001F3836">
        <w:rPr>
          <w:color w:val="000000" w:themeColor="text1"/>
          <w:szCs w:val="24"/>
        </w:rPr>
        <w:t>Althaus et al. 2007</w:t>
      </w:r>
      <w:bookmarkEnd w:id="15"/>
      <w:r w:rsidRPr="001F3836">
        <w:rPr>
          <w:color w:val="000000" w:themeColor="text1"/>
          <w:szCs w:val="24"/>
        </w:rPr>
        <w:t>: 8).</w:t>
      </w:r>
    </w:p>
    <w:p w14:paraId="5614AC2C" w14:textId="77777777" w:rsidR="00F37BBC" w:rsidRPr="001F3836" w:rsidRDefault="00F37BBC" w:rsidP="00D61A09">
      <w:pPr>
        <w:spacing w:after="0" w:line="360" w:lineRule="auto"/>
        <w:jc w:val="both"/>
        <w:rPr>
          <w:color w:val="000000" w:themeColor="text1"/>
          <w:szCs w:val="24"/>
        </w:rPr>
      </w:pPr>
    </w:p>
    <w:p w14:paraId="46BC7B61" w14:textId="21EDFF7F" w:rsidR="00F32E98" w:rsidRPr="001F3836" w:rsidRDefault="00F32E98" w:rsidP="00D61A09">
      <w:pPr>
        <w:spacing w:after="0" w:line="360" w:lineRule="auto"/>
        <w:jc w:val="both"/>
        <w:rPr>
          <w:color w:val="000000" w:themeColor="text1"/>
          <w:szCs w:val="24"/>
        </w:rPr>
      </w:pPr>
      <w:r w:rsidRPr="001F3836">
        <w:rPr>
          <w:color w:val="000000" w:themeColor="text1"/>
          <w:szCs w:val="24"/>
        </w:rPr>
        <w:t xml:space="preserve">With policymaking defined as applied problem-solving in the process of matching policy goals to policy means (Howlett et al. 2009: 4), it is no wonder that goals are a central component of many policy theories and applied policy analysis. The notion of goals is a starting point in the standard conceptualization of policymaking processes within the stages cycle model. Goal definition corresponds to the initial phase of the policy cycle (Colebatch 2004: 50), either being </w:t>
      </w:r>
      <w:r w:rsidRPr="001F3836">
        <w:rPr>
          <w:color w:val="000000" w:themeColor="text1"/>
          <w:szCs w:val="24"/>
        </w:rPr>
        <w:lastRenderedPageBreak/>
        <w:t>subsumed under agenda</w:t>
      </w:r>
      <w:r w:rsidR="0054115E">
        <w:rPr>
          <w:color w:val="000000" w:themeColor="text1"/>
          <w:szCs w:val="24"/>
        </w:rPr>
        <w:t xml:space="preserve"> </w:t>
      </w:r>
      <w:r w:rsidRPr="001F3836">
        <w:rPr>
          <w:color w:val="000000" w:themeColor="text1"/>
          <w:szCs w:val="24"/>
        </w:rPr>
        <w:t>setting or forming a stand</w:t>
      </w:r>
      <w:r w:rsidR="0054115E">
        <w:rPr>
          <w:color w:val="000000" w:themeColor="text1"/>
          <w:szCs w:val="24"/>
        </w:rPr>
        <w:t>-</w:t>
      </w:r>
      <w:r w:rsidRPr="001F3836">
        <w:rPr>
          <w:color w:val="000000" w:themeColor="text1"/>
          <w:szCs w:val="24"/>
        </w:rPr>
        <w:t>alone step of setting objectives and priorities at the beginning of the process (Hogwood and Gunn 1984: 4, 8</w:t>
      </w:r>
      <w:r w:rsidR="0054115E">
        <w:rPr>
          <w:color w:val="000000" w:themeColor="text1"/>
          <w:szCs w:val="24"/>
        </w:rPr>
        <w:t>–</w:t>
      </w:r>
      <w:r w:rsidRPr="001F3836">
        <w:rPr>
          <w:color w:val="000000" w:themeColor="text1"/>
          <w:szCs w:val="24"/>
        </w:rPr>
        <w:t xml:space="preserve">9). Additionally, refinement of policy goals is present in all phases of the policy cycle (for example, </w:t>
      </w:r>
      <w:r w:rsidR="003854A8" w:rsidRPr="001F3836">
        <w:rPr>
          <w:color w:val="000000" w:themeColor="text1"/>
          <w:szCs w:val="24"/>
        </w:rPr>
        <w:t xml:space="preserve">see </w:t>
      </w:r>
      <w:r w:rsidRPr="001F3836">
        <w:rPr>
          <w:color w:val="000000" w:themeColor="text1"/>
          <w:szCs w:val="24"/>
        </w:rPr>
        <w:t>Hogwood and Gunn 1984: 150).</w:t>
      </w:r>
    </w:p>
    <w:p w14:paraId="379C3FD0" w14:textId="77777777" w:rsidR="009C2F51" w:rsidRPr="001F3836" w:rsidRDefault="009C2F51" w:rsidP="00D61A09">
      <w:pPr>
        <w:spacing w:after="0" w:line="360" w:lineRule="auto"/>
        <w:jc w:val="both"/>
        <w:rPr>
          <w:color w:val="000000" w:themeColor="text1"/>
          <w:szCs w:val="24"/>
        </w:rPr>
      </w:pPr>
    </w:p>
    <w:p w14:paraId="036AC6D1" w14:textId="3C849BF3" w:rsidR="00132488" w:rsidRPr="001F3836" w:rsidRDefault="00132488" w:rsidP="00D61A09">
      <w:pPr>
        <w:spacing w:after="0" w:line="360" w:lineRule="auto"/>
        <w:jc w:val="both"/>
        <w:rPr>
          <w:color w:val="000000" w:themeColor="text1"/>
          <w:szCs w:val="24"/>
        </w:rPr>
      </w:pPr>
      <w:r w:rsidRPr="001F3836">
        <w:rPr>
          <w:color w:val="000000" w:themeColor="text1"/>
          <w:szCs w:val="24"/>
        </w:rPr>
        <w:t>Policy analysis also focuses on policy goals. Applied research for the purpose of providing advice to decision</w:t>
      </w:r>
      <w:r w:rsidR="0054115E">
        <w:rPr>
          <w:color w:val="000000" w:themeColor="text1"/>
          <w:szCs w:val="24"/>
        </w:rPr>
        <w:t xml:space="preserve"> </w:t>
      </w:r>
      <w:r w:rsidRPr="001F3836">
        <w:rPr>
          <w:color w:val="000000" w:themeColor="text1"/>
          <w:szCs w:val="24"/>
        </w:rPr>
        <w:t xml:space="preserve">makers, before or after the decision, traditionally starts with policy goals research. For example, goals are the central research theme in impact analyses and </w:t>
      </w:r>
      <w:r w:rsidR="0054115E">
        <w:rPr>
          <w:color w:val="000000" w:themeColor="text1"/>
          <w:szCs w:val="24"/>
        </w:rPr>
        <w:t xml:space="preserve">in </w:t>
      </w:r>
      <w:r w:rsidRPr="001F3836">
        <w:rPr>
          <w:color w:val="000000" w:themeColor="text1"/>
          <w:szCs w:val="24"/>
        </w:rPr>
        <w:t xml:space="preserve">program, </w:t>
      </w:r>
      <w:r w:rsidR="006A21BA" w:rsidRPr="001F3836">
        <w:rPr>
          <w:color w:val="000000" w:themeColor="text1"/>
          <w:szCs w:val="24"/>
        </w:rPr>
        <w:t>process</w:t>
      </w:r>
      <w:r w:rsidR="009322C6">
        <w:rPr>
          <w:color w:val="000000" w:themeColor="text1"/>
          <w:szCs w:val="24"/>
        </w:rPr>
        <w:t>,</w:t>
      </w:r>
      <w:r w:rsidRPr="001F3836">
        <w:rPr>
          <w:color w:val="000000" w:themeColor="text1"/>
          <w:szCs w:val="24"/>
        </w:rPr>
        <w:t xml:space="preserve"> and outcome evaluations (Smith and Larimer 2013). The analysis usually starts by describing </w:t>
      </w:r>
      <w:r w:rsidR="008B249F" w:rsidRPr="001F3836">
        <w:rPr>
          <w:color w:val="000000" w:themeColor="text1"/>
          <w:szCs w:val="24"/>
        </w:rPr>
        <w:t>goals and</w:t>
      </w:r>
      <w:r w:rsidRPr="001F3836">
        <w:rPr>
          <w:color w:val="000000" w:themeColor="text1"/>
          <w:szCs w:val="24"/>
        </w:rPr>
        <w:t xml:space="preserve"> continues with examining whether goals are clearly articulated</w:t>
      </w:r>
      <w:r w:rsidR="00997BDE" w:rsidRPr="001F3836">
        <w:rPr>
          <w:color w:val="000000" w:themeColor="text1"/>
          <w:szCs w:val="24"/>
        </w:rPr>
        <w:t xml:space="preserve"> and </w:t>
      </w:r>
      <w:r w:rsidRPr="001F3836">
        <w:rPr>
          <w:color w:val="000000" w:themeColor="text1"/>
          <w:szCs w:val="24"/>
        </w:rPr>
        <w:t>communicated, realistic and socially desirable, and to what extent they are attained (Smith and Larimer 2013: 132). Goal</w:t>
      </w:r>
      <w:r w:rsidR="0054115E">
        <w:rPr>
          <w:color w:val="000000" w:themeColor="text1"/>
          <w:szCs w:val="24"/>
        </w:rPr>
        <w:t xml:space="preserve"> </w:t>
      </w:r>
      <w:r w:rsidRPr="001F3836">
        <w:rPr>
          <w:color w:val="000000" w:themeColor="text1"/>
          <w:szCs w:val="24"/>
        </w:rPr>
        <w:t>achievement, goal</w:t>
      </w:r>
      <w:r w:rsidR="0054115E">
        <w:rPr>
          <w:color w:val="000000" w:themeColor="text1"/>
          <w:szCs w:val="24"/>
        </w:rPr>
        <w:t xml:space="preserve"> </w:t>
      </w:r>
      <w:r w:rsidRPr="001F3836">
        <w:rPr>
          <w:color w:val="000000" w:themeColor="text1"/>
          <w:szCs w:val="24"/>
        </w:rPr>
        <w:t xml:space="preserve">attainment or effectiveness </w:t>
      </w:r>
      <w:r w:rsidR="003D02FB" w:rsidRPr="001F3836">
        <w:rPr>
          <w:color w:val="000000" w:themeColor="text1"/>
          <w:szCs w:val="24"/>
        </w:rPr>
        <w:t xml:space="preserve">assessment </w:t>
      </w:r>
      <w:r w:rsidRPr="001F3836">
        <w:rPr>
          <w:color w:val="000000" w:themeColor="text1"/>
          <w:szCs w:val="24"/>
        </w:rPr>
        <w:t>is the most used form of policy evaluation (Vedung 2013</w:t>
      </w:r>
      <w:r w:rsidRPr="001F3836">
        <w:rPr>
          <w:szCs w:val="24"/>
        </w:rPr>
        <w:t>). Goals are a constitutive part of the evaluation criteria of effectiveness (Kustec Lipicer 2012: 137</w:t>
      </w:r>
      <w:r w:rsidR="005C6ADA">
        <w:rPr>
          <w:szCs w:val="24"/>
        </w:rPr>
        <w:t>–</w:t>
      </w:r>
      <w:r w:rsidRPr="001F3836">
        <w:rPr>
          <w:szCs w:val="24"/>
        </w:rPr>
        <w:t xml:space="preserve">138). </w:t>
      </w:r>
      <w:r w:rsidRPr="001F3836">
        <w:rPr>
          <w:color w:val="000000" w:themeColor="text1"/>
          <w:szCs w:val="24"/>
        </w:rPr>
        <w:t>In analyzing policy options as part of classical cost</w:t>
      </w:r>
      <w:r w:rsidR="005C6ADA">
        <w:rPr>
          <w:color w:val="000000" w:themeColor="text1"/>
          <w:szCs w:val="24"/>
        </w:rPr>
        <w:t>–</w:t>
      </w:r>
      <w:r w:rsidRPr="001F3836">
        <w:rPr>
          <w:color w:val="000000" w:themeColor="text1"/>
          <w:szCs w:val="24"/>
        </w:rPr>
        <w:t>benefit analyses or in cost-effectiveness analyses prior to decision</w:t>
      </w:r>
      <w:r w:rsidR="005C6ADA">
        <w:rPr>
          <w:color w:val="000000" w:themeColor="text1"/>
          <w:szCs w:val="24"/>
        </w:rPr>
        <w:t xml:space="preserve"> </w:t>
      </w:r>
      <w:r w:rsidRPr="001F3836">
        <w:rPr>
          <w:color w:val="000000" w:themeColor="text1"/>
          <w:szCs w:val="24"/>
        </w:rPr>
        <w:t>making, goals are also an unavoidable unit of analysis</w:t>
      </w:r>
      <w:r w:rsidR="00C168B9" w:rsidRPr="001F3836">
        <w:rPr>
          <w:color w:val="000000" w:themeColor="text1"/>
          <w:szCs w:val="24"/>
        </w:rPr>
        <w:t>:</w:t>
      </w:r>
      <w:r w:rsidRPr="001F3836">
        <w:rPr>
          <w:color w:val="000000" w:themeColor="text1"/>
          <w:szCs w:val="24"/>
        </w:rPr>
        <w:t xml:space="preserve"> “If they cannot be identified easily, then the cost</w:t>
      </w:r>
      <w:r w:rsidR="005C6ADA">
        <w:rPr>
          <w:color w:val="000000" w:themeColor="text1"/>
          <w:szCs w:val="24"/>
        </w:rPr>
        <w:t>–</w:t>
      </w:r>
      <w:r w:rsidRPr="001F3836">
        <w:rPr>
          <w:color w:val="000000" w:themeColor="text1"/>
          <w:szCs w:val="24"/>
        </w:rPr>
        <w:t>benefit analysis will be difficult, and perhaps even impossible, to perform and justify” (Bickers and Williams 2001: 204</w:t>
      </w:r>
      <w:r w:rsidR="00C168B9" w:rsidRPr="001F3836">
        <w:rPr>
          <w:color w:val="000000" w:themeColor="text1"/>
          <w:szCs w:val="24"/>
        </w:rPr>
        <w:t>; see also Hogwood and Gunn 1984: 187, Spicker 2008: 129</w:t>
      </w:r>
      <w:r w:rsidR="005C6ADA">
        <w:rPr>
          <w:color w:val="000000" w:themeColor="text1"/>
          <w:szCs w:val="24"/>
        </w:rPr>
        <w:t>–</w:t>
      </w:r>
      <w:r w:rsidR="00C168B9" w:rsidRPr="001F3836">
        <w:rPr>
          <w:color w:val="000000" w:themeColor="text1"/>
          <w:szCs w:val="24"/>
        </w:rPr>
        <w:t>132</w:t>
      </w:r>
      <w:r w:rsidRPr="001F3836">
        <w:rPr>
          <w:color w:val="000000" w:themeColor="text1"/>
          <w:szCs w:val="24"/>
        </w:rPr>
        <w:t>). What all these models have in common is that they hold a normative assumption by which goals are considered crucial to policy success (for example, see Althaus et al. 2007: 9).</w:t>
      </w:r>
    </w:p>
    <w:p w14:paraId="0980E7DA" w14:textId="77777777" w:rsidR="00DE0260" w:rsidRPr="001F3836" w:rsidRDefault="00DE0260" w:rsidP="00D61A09">
      <w:pPr>
        <w:spacing w:after="0" w:line="360" w:lineRule="auto"/>
        <w:jc w:val="both"/>
        <w:rPr>
          <w:color w:val="000000" w:themeColor="text1"/>
          <w:szCs w:val="24"/>
        </w:rPr>
      </w:pPr>
    </w:p>
    <w:p w14:paraId="5DDB2206" w14:textId="4A54D415" w:rsidR="005A1BDB" w:rsidRPr="001F3836" w:rsidRDefault="005A1BDB" w:rsidP="00D61A09">
      <w:pPr>
        <w:spacing w:after="0" w:line="360" w:lineRule="auto"/>
        <w:jc w:val="both"/>
        <w:rPr>
          <w:b/>
          <w:color w:val="000000" w:themeColor="text1"/>
          <w:szCs w:val="24"/>
        </w:rPr>
      </w:pPr>
      <w:r w:rsidRPr="001F3836">
        <w:rPr>
          <w:color w:val="000000" w:themeColor="text1"/>
          <w:szCs w:val="24"/>
        </w:rPr>
        <w:t>Theories developed within policy studies often posit policy goals as the crucial variable of policy research. This works both for classical, rational decision-making models (for example, see Allison and Zelikow 1999) and for policy design theory</w:t>
      </w:r>
      <w:r w:rsidR="005C6ADA">
        <w:rPr>
          <w:color w:val="000000" w:themeColor="text1"/>
          <w:szCs w:val="24"/>
        </w:rPr>
        <w:t>,</w:t>
      </w:r>
      <w:r w:rsidRPr="001F3836">
        <w:rPr>
          <w:color w:val="000000" w:themeColor="text1"/>
          <w:szCs w:val="24"/>
        </w:rPr>
        <w:t xml:space="preserve"> which “is perhaps best understood as the politics of defining goals” (Smith and Larimer 2013: 193). Policy studies dedicated to the examination of the substantive content of policy from the policy design perspective view goals as the fundamental element of any sector (Howlett 2011:</w:t>
      </w:r>
      <w:r w:rsidR="005C6ADA">
        <w:rPr>
          <w:color w:val="000000" w:themeColor="text1"/>
          <w:szCs w:val="24"/>
        </w:rPr>
        <w:t xml:space="preserve"> </w:t>
      </w:r>
      <w:r w:rsidRPr="001F3836">
        <w:rPr>
          <w:color w:val="000000" w:themeColor="text1"/>
          <w:szCs w:val="24"/>
        </w:rPr>
        <w:t>19</w:t>
      </w:r>
      <w:r w:rsidR="005C6ADA">
        <w:rPr>
          <w:color w:val="000000" w:themeColor="text1"/>
          <w:szCs w:val="24"/>
        </w:rPr>
        <w:t>–</w:t>
      </w:r>
      <w:r w:rsidRPr="001F3836">
        <w:rPr>
          <w:color w:val="000000" w:themeColor="text1"/>
          <w:szCs w:val="24"/>
        </w:rPr>
        <w:t>22, Schneider 2013: 223</w:t>
      </w:r>
      <w:r w:rsidR="00511362" w:rsidRPr="001F3836">
        <w:rPr>
          <w:color w:val="000000" w:themeColor="text1"/>
          <w:szCs w:val="24"/>
        </w:rPr>
        <w:t>,</w:t>
      </w:r>
      <w:r w:rsidRPr="001F3836">
        <w:rPr>
          <w:color w:val="000000" w:themeColor="text1"/>
          <w:szCs w:val="24"/>
        </w:rPr>
        <w:t xml:space="preserve"> Smith and Larimer 2013: 171</w:t>
      </w:r>
      <w:r w:rsidR="005C6ADA">
        <w:rPr>
          <w:color w:val="000000" w:themeColor="text1"/>
          <w:szCs w:val="24"/>
        </w:rPr>
        <w:t>–</w:t>
      </w:r>
      <w:r w:rsidRPr="001F3836">
        <w:rPr>
          <w:color w:val="000000" w:themeColor="text1"/>
          <w:szCs w:val="24"/>
        </w:rPr>
        <w:t>195, Birkland 2015: 228</w:t>
      </w:r>
      <w:r w:rsidR="005C6ADA">
        <w:rPr>
          <w:color w:val="000000" w:themeColor="text1"/>
          <w:szCs w:val="24"/>
        </w:rPr>
        <w:t>–</w:t>
      </w:r>
      <w:r w:rsidRPr="001F3836">
        <w:rPr>
          <w:color w:val="000000" w:themeColor="text1"/>
          <w:szCs w:val="24"/>
        </w:rPr>
        <w:t>262). F</w:t>
      </w:r>
      <w:r w:rsidR="008B249F" w:rsidRPr="001F3836">
        <w:rPr>
          <w:color w:val="000000" w:themeColor="text1"/>
          <w:szCs w:val="24"/>
        </w:rPr>
        <w:t>urther</w:t>
      </w:r>
      <w:r w:rsidRPr="001F3836">
        <w:rPr>
          <w:color w:val="000000" w:themeColor="text1"/>
          <w:szCs w:val="24"/>
        </w:rPr>
        <w:t xml:space="preserve">, the “top-down” approach to policy implementation </w:t>
      </w:r>
      <w:r w:rsidR="00AF53EA" w:rsidRPr="001F3836">
        <w:rPr>
          <w:color w:val="000000" w:themeColor="text1"/>
          <w:szCs w:val="24"/>
        </w:rPr>
        <w:t xml:space="preserve">affirms </w:t>
      </w:r>
      <w:r w:rsidRPr="001F3836">
        <w:rPr>
          <w:color w:val="000000" w:themeColor="text1"/>
          <w:szCs w:val="24"/>
        </w:rPr>
        <w:t xml:space="preserve">the centrality of goals and is concerned </w:t>
      </w:r>
      <w:r w:rsidR="00C168B9" w:rsidRPr="001F3836">
        <w:rPr>
          <w:color w:val="000000" w:themeColor="text1"/>
          <w:szCs w:val="24"/>
        </w:rPr>
        <w:t>with determining whether</w:t>
      </w:r>
      <w:r w:rsidRPr="001F3836">
        <w:rPr>
          <w:color w:val="000000" w:themeColor="text1"/>
          <w:szCs w:val="24"/>
        </w:rPr>
        <w:t xml:space="preserve"> policymakers</w:t>
      </w:r>
      <w:r w:rsidR="00C168B9" w:rsidRPr="001F3836">
        <w:rPr>
          <w:color w:val="000000" w:themeColor="text1"/>
          <w:szCs w:val="24"/>
        </w:rPr>
        <w:t>’ proclaimed goals</w:t>
      </w:r>
      <w:r w:rsidRPr="001F3836">
        <w:rPr>
          <w:color w:val="000000" w:themeColor="text1"/>
          <w:szCs w:val="24"/>
        </w:rPr>
        <w:t xml:space="preserve"> are </w:t>
      </w:r>
      <w:r w:rsidR="00C168B9" w:rsidRPr="001F3836">
        <w:rPr>
          <w:color w:val="000000" w:themeColor="text1"/>
          <w:szCs w:val="24"/>
        </w:rPr>
        <w:t xml:space="preserve">being realized </w:t>
      </w:r>
      <w:r w:rsidRPr="001F3836">
        <w:rPr>
          <w:color w:val="000000" w:themeColor="text1"/>
          <w:szCs w:val="24"/>
        </w:rPr>
        <w:t>(Hill 2010: 188</w:t>
      </w:r>
      <w:r w:rsidR="005C6ADA">
        <w:rPr>
          <w:color w:val="000000" w:themeColor="text1"/>
          <w:szCs w:val="24"/>
        </w:rPr>
        <w:t>–</w:t>
      </w:r>
      <w:r w:rsidRPr="001F3836">
        <w:rPr>
          <w:color w:val="000000" w:themeColor="text1"/>
          <w:szCs w:val="24"/>
        </w:rPr>
        <w:t xml:space="preserve">190). </w:t>
      </w:r>
      <w:r w:rsidR="008B249F" w:rsidRPr="001F3836">
        <w:rPr>
          <w:color w:val="000000" w:themeColor="text1"/>
          <w:szCs w:val="24"/>
        </w:rPr>
        <w:t>Likewise</w:t>
      </w:r>
      <w:r w:rsidRPr="001F3836">
        <w:rPr>
          <w:color w:val="000000" w:themeColor="text1"/>
          <w:szCs w:val="24"/>
        </w:rPr>
        <w:t>, the Advocacy Coalition Framework claims that policy actors are motivated by their belief systems, whereas the policy-core level of those beliefs contains general</w:t>
      </w:r>
      <w:r w:rsidR="004E054E" w:rsidRPr="001F3836">
        <w:rPr>
          <w:color w:val="000000" w:themeColor="text1"/>
          <w:szCs w:val="24"/>
        </w:rPr>
        <w:t xml:space="preserve"> </w:t>
      </w:r>
      <w:r w:rsidRPr="001F3836">
        <w:rPr>
          <w:color w:val="000000" w:themeColor="text1"/>
          <w:szCs w:val="24"/>
        </w:rPr>
        <w:t xml:space="preserve">goals (Weible and Jenkins-Smith 2016: 20). To add a final example, the central element of policy networks </w:t>
      </w:r>
      <w:r w:rsidR="005C6ADA">
        <w:rPr>
          <w:color w:val="000000" w:themeColor="text1"/>
          <w:szCs w:val="24"/>
        </w:rPr>
        <w:lastRenderedPageBreak/>
        <w:t>comprises</w:t>
      </w:r>
      <w:r w:rsidR="005C6ADA" w:rsidRPr="001F3836">
        <w:rPr>
          <w:color w:val="000000" w:themeColor="text1"/>
          <w:szCs w:val="24"/>
        </w:rPr>
        <w:t xml:space="preserve"> </w:t>
      </w:r>
      <w:r w:rsidRPr="001F3836">
        <w:rPr>
          <w:color w:val="000000" w:themeColor="text1"/>
          <w:szCs w:val="24"/>
        </w:rPr>
        <w:t>public purposes that bring the diverse official and unofficial actors together and to which these networks contribute (Sørensen and Torfing 2007: 9).</w:t>
      </w:r>
    </w:p>
    <w:p w14:paraId="28AC1116" w14:textId="54D84216" w:rsidR="00110D9E" w:rsidRPr="001F3836" w:rsidRDefault="00CA3034" w:rsidP="00D61A09">
      <w:pPr>
        <w:spacing w:after="0" w:line="360" w:lineRule="auto"/>
        <w:jc w:val="both"/>
        <w:rPr>
          <w:szCs w:val="24"/>
        </w:rPr>
      </w:pPr>
      <w:r w:rsidRPr="001F3836">
        <w:rPr>
          <w:color w:val="000000" w:themeColor="text1"/>
          <w:szCs w:val="24"/>
        </w:rPr>
        <w:t xml:space="preserve"> </w:t>
      </w:r>
    </w:p>
    <w:p w14:paraId="5E858017" w14:textId="4130C1A8" w:rsidR="003D02FB" w:rsidRPr="001F3836" w:rsidRDefault="00481DD3" w:rsidP="00D61A09">
      <w:pPr>
        <w:spacing w:after="0" w:line="360" w:lineRule="auto"/>
        <w:jc w:val="both"/>
        <w:rPr>
          <w:color w:val="000000" w:themeColor="text1"/>
          <w:szCs w:val="24"/>
        </w:rPr>
      </w:pPr>
      <w:r w:rsidRPr="001F3836">
        <w:rPr>
          <w:color w:val="000000" w:themeColor="text1"/>
          <w:szCs w:val="24"/>
        </w:rPr>
        <w:t>This short literature review illustrates that policy goals are of central importance in policy research. However, theorization of policy goals, conceptualization of features and dimensions of goals, and their classifications are still underdeveloped. A clear and precise distinction between the concepts of goals, ends, objectives, aims, values, and targets is lacking.</w:t>
      </w:r>
      <w:r w:rsidRPr="001F3836">
        <w:rPr>
          <w:szCs w:val="24"/>
        </w:rPr>
        <w:t xml:space="preserve"> </w:t>
      </w:r>
      <w:r w:rsidRPr="001F3836">
        <w:rPr>
          <w:color w:val="000000" w:themeColor="text1"/>
          <w:szCs w:val="24"/>
        </w:rPr>
        <w:t xml:space="preserve">Sometimes related terms </w:t>
      </w:r>
      <w:r w:rsidR="005C6ADA">
        <w:rPr>
          <w:color w:val="000000" w:themeColor="text1"/>
          <w:szCs w:val="24"/>
        </w:rPr>
        <w:t>that</w:t>
      </w:r>
      <w:r w:rsidR="005C6ADA" w:rsidRPr="001F3836">
        <w:rPr>
          <w:color w:val="000000" w:themeColor="text1"/>
          <w:szCs w:val="24"/>
        </w:rPr>
        <w:t xml:space="preserve"> </w:t>
      </w:r>
      <w:r w:rsidRPr="001F3836">
        <w:rPr>
          <w:color w:val="000000" w:themeColor="text1"/>
          <w:szCs w:val="24"/>
        </w:rPr>
        <w:t>refer to purposes of policymaking are used in circular definitions (goals are ends or goals are aims), which does not help in clarifying the confusions surrounding these concepts. Policy handbooks usually do not provide separate chapters or sections on goals.</w:t>
      </w:r>
      <w:r w:rsidR="00860A10" w:rsidRPr="001F3836">
        <w:rPr>
          <w:rStyle w:val="FootnoteReference"/>
          <w:color w:val="000000" w:themeColor="text1"/>
          <w:szCs w:val="24"/>
        </w:rPr>
        <w:footnoteReference w:id="3"/>
      </w:r>
      <w:r w:rsidR="00860A10" w:rsidRPr="001F3836">
        <w:rPr>
          <w:color w:val="000000" w:themeColor="text1"/>
          <w:szCs w:val="24"/>
        </w:rPr>
        <w:t xml:space="preserve"> </w:t>
      </w:r>
      <w:r w:rsidR="003D02FB" w:rsidRPr="001F3836">
        <w:rPr>
          <w:color w:val="000000" w:themeColor="text1"/>
          <w:szCs w:val="24"/>
        </w:rPr>
        <w:t xml:space="preserve">Also, they often do not include goals or other variants of the terms </w:t>
      </w:r>
      <w:r w:rsidR="005C6ADA">
        <w:rPr>
          <w:color w:val="000000" w:themeColor="text1"/>
          <w:szCs w:val="24"/>
        </w:rPr>
        <w:t>that</w:t>
      </w:r>
      <w:r w:rsidR="005C6ADA" w:rsidRPr="001F3836">
        <w:rPr>
          <w:color w:val="000000" w:themeColor="text1"/>
          <w:szCs w:val="24"/>
        </w:rPr>
        <w:t xml:space="preserve"> </w:t>
      </w:r>
      <w:r w:rsidR="003D02FB" w:rsidRPr="001F3836">
        <w:rPr>
          <w:color w:val="000000" w:themeColor="text1"/>
          <w:szCs w:val="24"/>
        </w:rPr>
        <w:t>define policy purposes in their subject indexes (for example, see Anderson 2006, Althaus et al. 2007, Howlett et al. 2009, Hill 2010, Birkland 2015). Many authors underline how vague, unclear, ambiguous, multiple, overlapping, contradictory</w:t>
      </w:r>
      <w:r w:rsidR="005C6ADA">
        <w:rPr>
          <w:color w:val="000000" w:themeColor="text1"/>
          <w:szCs w:val="24"/>
        </w:rPr>
        <w:t>,</w:t>
      </w:r>
      <w:r w:rsidR="003D02FB" w:rsidRPr="001F3836">
        <w:rPr>
          <w:color w:val="000000" w:themeColor="text1"/>
          <w:szCs w:val="24"/>
        </w:rPr>
        <w:t xml:space="preserve"> and changeable over time goals often are in practice (see for example Rein 2006: 390</w:t>
      </w:r>
      <w:r w:rsidR="005C6ADA">
        <w:rPr>
          <w:color w:val="000000" w:themeColor="text1"/>
          <w:szCs w:val="24"/>
        </w:rPr>
        <w:t>–</w:t>
      </w:r>
      <w:r w:rsidR="003D02FB" w:rsidRPr="001F3836">
        <w:rPr>
          <w:color w:val="000000" w:themeColor="text1"/>
          <w:szCs w:val="24"/>
        </w:rPr>
        <w:t>394). Policy theory seems to have a hard time dealing with the empirical phenomenon of goals: instead of developing precise concepts and operationalizing them in empirical research, it takes goals as self-evident and hardly puts effort into defining them.</w:t>
      </w:r>
    </w:p>
    <w:p w14:paraId="01CFE4FC" w14:textId="77777777" w:rsidR="003D02FB" w:rsidRPr="001F3836" w:rsidRDefault="003D02FB" w:rsidP="00D61A09">
      <w:pPr>
        <w:spacing w:after="0" w:line="360" w:lineRule="auto"/>
        <w:jc w:val="both"/>
        <w:rPr>
          <w:color w:val="000000" w:themeColor="text1"/>
          <w:szCs w:val="24"/>
        </w:rPr>
      </w:pPr>
    </w:p>
    <w:p w14:paraId="5C8797C6" w14:textId="1FB71315" w:rsidR="003D02FB" w:rsidRPr="001F3836" w:rsidRDefault="003D02FB" w:rsidP="00D61A09">
      <w:pPr>
        <w:spacing w:after="0" w:line="360" w:lineRule="auto"/>
        <w:jc w:val="both"/>
        <w:rPr>
          <w:color w:val="000000" w:themeColor="text1"/>
          <w:szCs w:val="24"/>
        </w:rPr>
      </w:pPr>
      <w:r w:rsidRPr="001F3836">
        <w:rPr>
          <w:color w:val="000000" w:themeColor="text1"/>
          <w:szCs w:val="24"/>
        </w:rPr>
        <w:t xml:space="preserve">In </w:t>
      </w:r>
      <w:r w:rsidRPr="009322C6">
        <w:rPr>
          <w:color w:val="000000" w:themeColor="text1"/>
          <w:szCs w:val="24"/>
        </w:rPr>
        <w:t xml:space="preserve">the available definitions, goals are usually linked to the future, desires and </w:t>
      </w:r>
      <w:bookmarkStart w:id="17" w:name="_Hlk36844559"/>
      <w:r w:rsidRPr="009322C6">
        <w:rPr>
          <w:color w:val="000000" w:themeColor="text1"/>
          <w:szCs w:val="24"/>
        </w:rPr>
        <w:t>expectations,</w:t>
      </w:r>
      <w:bookmarkEnd w:id="17"/>
      <w:r w:rsidRPr="009322C6">
        <w:rPr>
          <w:color w:val="000000" w:themeColor="text1"/>
          <w:szCs w:val="24"/>
        </w:rPr>
        <w:t xml:space="preserve"> intentions and purposes, problems, and formal statements of ends. For example, a policy goal is defined</w:t>
      </w:r>
      <w:r w:rsidRPr="001F3836">
        <w:rPr>
          <w:color w:val="000000" w:themeColor="text1"/>
          <w:szCs w:val="24"/>
        </w:rPr>
        <w:t xml:space="preserve"> as both a desired state and </w:t>
      </w:r>
      <w:bookmarkStart w:id="18" w:name="_Hlk36844581"/>
      <w:r w:rsidRPr="001F3836">
        <w:rPr>
          <w:color w:val="000000" w:themeColor="text1"/>
          <w:szCs w:val="24"/>
        </w:rPr>
        <w:t>an outcome of a policy (</w:t>
      </w:r>
      <w:bookmarkStart w:id="19" w:name="_Hlk38823858"/>
      <w:r w:rsidRPr="001F3836">
        <w:rPr>
          <w:color w:val="000000" w:themeColor="text1"/>
          <w:szCs w:val="24"/>
        </w:rPr>
        <w:t>Birkland 2015</w:t>
      </w:r>
      <w:bookmarkEnd w:id="19"/>
      <w:r w:rsidRPr="001F3836">
        <w:rPr>
          <w:color w:val="000000" w:themeColor="text1"/>
          <w:szCs w:val="24"/>
        </w:rPr>
        <w:t xml:space="preserve">: 8, 236). </w:t>
      </w:r>
      <w:bookmarkEnd w:id="18"/>
      <w:r w:rsidRPr="001F3836">
        <w:rPr>
          <w:color w:val="000000" w:themeColor="text1"/>
          <w:szCs w:val="24"/>
        </w:rPr>
        <w:t>It is thought that “objective-setting</w:t>
      </w:r>
      <w:r w:rsidR="00695647">
        <w:rPr>
          <w:color w:val="000000" w:themeColor="text1"/>
          <w:szCs w:val="24"/>
        </w:rPr>
        <w:t xml:space="preserve"> . . .</w:t>
      </w:r>
      <w:r w:rsidR="00695647" w:rsidRPr="001F3836">
        <w:rPr>
          <w:color w:val="000000" w:themeColor="text1"/>
          <w:szCs w:val="24"/>
        </w:rPr>
        <w:t xml:space="preserve"> </w:t>
      </w:r>
      <w:r w:rsidRPr="001F3836">
        <w:rPr>
          <w:color w:val="000000" w:themeColor="text1"/>
          <w:szCs w:val="24"/>
        </w:rPr>
        <w:t xml:space="preserve">is concerned with the statements of a </w:t>
      </w:r>
      <w:r w:rsidRPr="001F3836">
        <w:rPr>
          <w:i/>
          <w:color w:val="000000" w:themeColor="text1"/>
          <w:szCs w:val="24"/>
        </w:rPr>
        <w:t xml:space="preserve">desired </w:t>
      </w:r>
      <w:r w:rsidRPr="001F3836">
        <w:rPr>
          <w:color w:val="000000" w:themeColor="text1"/>
          <w:szCs w:val="24"/>
        </w:rPr>
        <w:t xml:space="preserve">future” </w:t>
      </w:r>
      <w:r w:rsidRPr="001F3836">
        <w:rPr>
          <w:szCs w:val="24"/>
        </w:rPr>
        <w:t>(</w:t>
      </w:r>
      <w:bookmarkStart w:id="20" w:name="_Hlk38823870"/>
      <w:r w:rsidRPr="001F3836">
        <w:rPr>
          <w:color w:val="000000" w:themeColor="text1"/>
          <w:szCs w:val="24"/>
        </w:rPr>
        <w:t>Hogwood and Gunn 1984</w:t>
      </w:r>
      <w:bookmarkEnd w:id="20"/>
      <w:r w:rsidRPr="001F3836">
        <w:rPr>
          <w:color w:val="000000" w:themeColor="text1"/>
          <w:szCs w:val="24"/>
        </w:rPr>
        <w:t xml:space="preserve">: 151). William N. </w:t>
      </w:r>
      <w:bookmarkStart w:id="21" w:name="_Hlk38823888"/>
      <w:r w:rsidRPr="001F3836">
        <w:rPr>
          <w:color w:val="000000" w:themeColor="text1"/>
          <w:szCs w:val="24"/>
        </w:rPr>
        <w:t xml:space="preserve">Dunn regards </w:t>
      </w:r>
      <w:r w:rsidRPr="001F3836">
        <w:rPr>
          <w:szCs w:val="24"/>
        </w:rPr>
        <w:t xml:space="preserve">goals and objectives as aspects of a normative future (1994: </w:t>
      </w:r>
      <w:bookmarkEnd w:id="21"/>
      <w:r w:rsidRPr="001F3836">
        <w:rPr>
          <w:color w:val="000000" w:themeColor="text1"/>
          <w:szCs w:val="24"/>
        </w:rPr>
        <w:t>195</w:t>
      </w:r>
      <w:r w:rsidR="00695647">
        <w:rPr>
          <w:color w:val="000000" w:themeColor="text1"/>
          <w:szCs w:val="24"/>
        </w:rPr>
        <w:t>–</w:t>
      </w:r>
      <w:r w:rsidRPr="001F3836">
        <w:rPr>
          <w:color w:val="000000" w:themeColor="text1"/>
          <w:szCs w:val="24"/>
        </w:rPr>
        <w:t>197</w:t>
      </w:r>
      <w:r w:rsidRPr="001F3836">
        <w:rPr>
          <w:szCs w:val="24"/>
        </w:rPr>
        <w:t xml:space="preserve">). </w:t>
      </w:r>
      <w:r w:rsidRPr="001F3836">
        <w:rPr>
          <w:color w:val="000000" w:themeColor="text1"/>
          <w:szCs w:val="24"/>
        </w:rPr>
        <w:t>Furthermore, p</w:t>
      </w:r>
      <w:r w:rsidRPr="001F3836">
        <w:rPr>
          <w:szCs w:val="24"/>
        </w:rPr>
        <w:t xml:space="preserve">olicy goals are seen as </w:t>
      </w:r>
      <w:bookmarkStart w:id="22" w:name="_Hlk36844604"/>
      <w:r w:rsidRPr="001F3836">
        <w:rPr>
          <w:szCs w:val="24"/>
        </w:rPr>
        <w:t>the expectations in the policymaking process</w:t>
      </w:r>
      <w:r w:rsidR="00695647">
        <w:rPr>
          <w:szCs w:val="24"/>
        </w:rPr>
        <w:t>—</w:t>
      </w:r>
      <w:r w:rsidRPr="001F3836">
        <w:rPr>
          <w:szCs w:val="24"/>
        </w:rPr>
        <w:t>its purposes and reasons (Kustec Lipicer 2012: 106, 110</w:t>
      </w:r>
      <w:r w:rsidR="00695647">
        <w:rPr>
          <w:szCs w:val="24"/>
        </w:rPr>
        <w:t>–</w:t>
      </w:r>
      <w:r w:rsidRPr="001F3836">
        <w:rPr>
          <w:szCs w:val="24"/>
        </w:rPr>
        <w:t xml:space="preserve">111). </w:t>
      </w:r>
      <w:bookmarkEnd w:id="22"/>
      <w:r w:rsidRPr="001F3836">
        <w:rPr>
          <w:szCs w:val="24"/>
        </w:rPr>
        <w:t>Policy goals are thus “basic aims and expectations governments have in deciding to pursue (or not) some course of action” (</w:t>
      </w:r>
      <w:bookmarkStart w:id="23" w:name="_Hlk38823915"/>
      <w:r w:rsidRPr="001F3836">
        <w:rPr>
          <w:szCs w:val="24"/>
        </w:rPr>
        <w:t>Howlett 2011</w:t>
      </w:r>
      <w:bookmarkEnd w:id="23"/>
      <w:r w:rsidRPr="001F3836">
        <w:rPr>
          <w:szCs w:val="24"/>
        </w:rPr>
        <w:t xml:space="preserve">: 16). They are connected to intentions as they </w:t>
      </w:r>
      <w:bookmarkStart w:id="24" w:name="_Hlk36844647"/>
      <w:r w:rsidRPr="001F3836">
        <w:rPr>
          <w:szCs w:val="24"/>
        </w:rPr>
        <w:t xml:space="preserve">refer </w:t>
      </w:r>
      <w:r w:rsidRPr="001F3836">
        <w:rPr>
          <w:color w:val="000000" w:themeColor="text1"/>
          <w:szCs w:val="24"/>
        </w:rPr>
        <w:t>“to the intentional aspects of designs and indicate what the purported consequences are desired to be” (</w:t>
      </w:r>
      <w:bookmarkStart w:id="25" w:name="_Hlk38823961"/>
      <w:r w:rsidRPr="001F3836">
        <w:rPr>
          <w:color w:val="000000" w:themeColor="text1"/>
          <w:szCs w:val="24"/>
        </w:rPr>
        <w:t>Schneider 2013</w:t>
      </w:r>
      <w:bookmarkEnd w:id="25"/>
      <w:r w:rsidRPr="001F3836">
        <w:rPr>
          <w:color w:val="000000" w:themeColor="text1"/>
          <w:szCs w:val="24"/>
        </w:rPr>
        <w:t>: 224)</w:t>
      </w:r>
      <w:bookmarkEnd w:id="24"/>
      <w:r w:rsidRPr="001F3836">
        <w:rPr>
          <w:color w:val="000000" w:themeColor="text1"/>
          <w:szCs w:val="24"/>
        </w:rPr>
        <w:t xml:space="preserve">. </w:t>
      </w:r>
      <w:bookmarkStart w:id="26" w:name="_Hlk36844537"/>
      <w:r w:rsidRPr="001F3836">
        <w:rPr>
          <w:szCs w:val="24"/>
        </w:rPr>
        <w:t>“Broad purposes (or ‘ends’) of governmental activity in one field” (</w:t>
      </w:r>
      <w:r w:rsidRPr="001F3836">
        <w:rPr>
          <w:color w:val="000000" w:themeColor="text1"/>
          <w:szCs w:val="24"/>
        </w:rPr>
        <w:t xml:space="preserve">Hogwood and Gunn 1984: 14) </w:t>
      </w:r>
      <w:bookmarkEnd w:id="26"/>
      <w:r w:rsidRPr="001F3836">
        <w:rPr>
          <w:color w:val="000000" w:themeColor="text1"/>
          <w:szCs w:val="24"/>
        </w:rPr>
        <w:t>is also one of the definitions.</w:t>
      </w:r>
      <w:r w:rsidR="0069546A">
        <w:rPr>
          <w:color w:val="000000" w:themeColor="text1"/>
          <w:szCs w:val="24"/>
        </w:rPr>
        <w:t xml:space="preserve"> Lasswell and Kaplan focus </w:t>
      </w:r>
      <w:r w:rsidR="0069546A">
        <w:rPr>
          <w:color w:val="000000" w:themeColor="text1"/>
          <w:szCs w:val="24"/>
        </w:rPr>
        <w:lastRenderedPageBreak/>
        <w:t xml:space="preserve">primarily on the term value when they contemplate on policy goals, defining how </w:t>
      </w:r>
      <w:r w:rsidR="0069546A" w:rsidRPr="0069546A">
        <w:rPr>
          <w:color w:val="000000" w:themeColor="text1"/>
          <w:szCs w:val="24"/>
        </w:rPr>
        <w:t>“</w:t>
      </w:r>
      <w:r w:rsidR="0069546A">
        <w:rPr>
          <w:color w:val="000000" w:themeColor="text1"/>
          <w:szCs w:val="24"/>
        </w:rPr>
        <w:t>a</w:t>
      </w:r>
      <w:r w:rsidR="0069546A" w:rsidRPr="0069546A">
        <w:rPr>
          <w:color w:val="000000" w:themeColor="text1"/>
          <w:szCs w:val="24"/>
        </w:rPr>
        <w:t xml:space="preserve"> value is a desired event—a goal event” refereeing to “the object or situation desired” (1950</w:t>
      </w:r>
      <w:r w:rsidR="0069546A">
        <w:rPr>
          <w:color w:val="000000" w:themeColor="text1"/>
          <w:szCs w:val="24"/>
        </w:rPr>
        <w:t>:</w:t>
      </w:r>
      <w:r w:rsidR="0069546A" w:rsidRPr="0069546A">
        <w:rPr>
          <w:color w:val="000000" w:themeColor="text1"/>
          <w:szCs w:val="24"/>
        </w:rPr>
        <w:t xml:space="preserve"> 16). </w:t>
      </w:r>
      <w:r w:rsidRPr="001F3836">
        <w:rPr>
          <w:color w:val="000000" w:themeColor="text1"/>
          <w:szCs w:val="24"/>
        </w:rPr>
        <w:t xml:space="preserve">Then, objectives are </w:t>
      </w:r>
      <w:r w:rsidR="00695647">
        <w:rPr>
          <w:color w:val="000000" w:themeColor="text1"/>
          <w:szCs w:val="24"/>
        </w:rPr>
        <w:t>seen</w:t>
      </w:r>
      <w:r w:rsidR="00695647" w:rsidRPr="001F3836">
        <w:rPr>
          <w:color w:val="000000" w:themeColor="text1"/>
          <w:szCs w:val="24"/>
        </w:rPr>
        <w:t xml:space="preserve"> </w:t>
      </w:r>
      <w:r w:rsidRPr="001F3836">
        <w:rPr>
          <w:color w:val="000000" w:themeColor="text1"/>
          <w:szCs w:val="24"/>
        </w:rPr>
        <w:t xml:space="preserve">as </w:t>
      </w:r>
      <w:r w:rsidR="00695647">
        <w:rPr>
          <w:color w:val="000000" w:themeColor="text1"/>
          <w:szCs w:val="24"/>
        </w:rPr>
        <w:t xml:space="preserve">the </w:t>
      </w:r>
      <w:r w:rsidRPr="001F3836">
        <w:rPr>
          <w:color w:val="000000" w:themeColor="text1"/>
          <w:szCs w:val="24"/>
        </w:rPr>
        <w:t>obverse of problems, because if it is problematic that something is too high, then the goal is to achieve a lower level (Bardach 2005: 34</w:t>
      </w:r>
      <w:r w:rsidR="00695647">
        <w:rPr>
          <w:color w:val="000000" w:themeColor="text1"/>
          <w:szCs w:val="24"/>
        </w:rPr>
        <w:t>–</w:t>
      </w:r>
      <w:r w:rsidRPr="001F3836">
        <w:rPr>
          <w:color w:val="000000" w:themeColor="text1"/>
          <w:szCs w:val="24"/>
        </w:rPr>
        <w:t>35). Finally, goals are also defined as “the stated ends to be achieved” (</w:t>
      </w:r>
      <w:bookmarkStart w:id="27" w:name="_Hlk38823934"/>
      <w:r w:rsidRPr="001F3836">
        <w:rPr>
          <w:color w:val="000000" w:themeColor="text1"/>
          <w:szCs w:val="24"/>
        </w:rPr>
        <w:t>Kraft and Furlong 2007</w:t>
      </w:r>
      <w:bookmarkEnd w:id="27"/>
      <w:r w:rsidRPr="001F3836">
        <w:rPr>
          <w:color w:val="000000" w:themeColor="text1"/>
          <w:szCs w:val="24"/>
        </w:rPr>
        <w:t>: 4)</w:t>
      </w:r>
      <w:r w:rsidRPr="001F3836">
        <w:rPr>
          <w:szCs w:val="24"/>
        </w:rPr>
        <w:t xml:space="preserve">, which are detected by asking questions on </w:t>
      </w:r>
      <w:bookmarkStart w:id="28" w:name="_Hlk528315883"/>
      <w:r w:rsidRPr="001F3836">
        <w:rPr>
          <w:szCs w:val="24"/>
        </w:rPr>
        <w:t>what we are trying to do</w:t>
      </w:r>
      <w:bookmarkEnd w:id="28"/>
      <w:r w:rsidRPr="001F3836">
        <w:rPr>
          <w:szCs w:val="24"/>
        </w:rPr>
        <w:t xml:space="preserve"> (</w:t>
      </w:r>
      <w:r w:rsidRPr="001F3836">
        <w:rPr>
          <w:color w:val="000000" w:themeColor="text1"/>
          <w:szCs w:val="24"/>
        </w:rPr>
        <w:t>Hogwood and Gunn 1984: 8)</w:t>
      </w:r>
      <w:r w:rsidR="00B97F7D">
        <w:rPr>
          <w:color w:val="000000" w:themeColor="text1"/>
          <w:szCs w:val="24"/>
        </w:rPr>
        <w:t xml:space="preserve"> or </w:t>
      </w:r>
      <w:r w:rsidR="00B97F7D">
        <w:t>“what ought I to prefer?” (Lasswell 1971: 40)</w:t>
      </w:r>
      <w:r w:rsidRPr="001F3836">
        <w:rPr>
          <w:color w:val="000000" w:themeColor="text1"/>
          <w:szCs w:val="24"/>
        </w:rPr>
        <w:t>.</w:t>
      </w:r>
    </w:p>
    <w:p w14:paraId="2BDF80DE" w14:textId="77777777" w:rsidR="003D02FB" w:rsidRPr="001F3836" w:rsidRDefault="003D02FB" w:rsidP="00D61A09">
      <w:pPr>
        <w:spacing w:after="0" w:line="360" w:lineRule="auto"/>
        <w:jc w:val="both"/>
        <w:rPr>
          <w:color w:val="000000" w:themeColor="text1"/>
          <w:szCs w:val="24"/>
        </w:rPr>
      </w:pPr>
    </w:p>
    <w:p w14:paraId="13E42775" w14:textId="00D52E56" w:rsidR="00022E35" w:rsidRDefault="003D02FB" w:rsidP="00D61A09">
      <w:pPr>
        <w:spacing w:after="0" w:line="360" w:lineRule="auto"/>
        <w:jc w:val="both"/>
        <w:rPr>
          <w:szCs w:val="24"/>
        </w:rPr>
      </w:pPr>
      <w:r w:rsidRPr="001F3836">
        <w:rPr>
          <w:color w:val="000000" w:themeColor="text1"/>
          <w:szCs w:val="24"/>
        </w:rPr>
        <w:t xml:space="preserve">It seems useful to think about goals as </w:t>
      </w:r>
      <w:r w:rsidRPr="001F3836">
        <w:rPr>
          <w:szCs w:val="24"/>
        </w:rPr>
        <w:t xml:space="preserve">sets of ideas, </w:t>
      </w:r>
      <w:bookmarkStart w:id="29" w:name="_Hlk36844684"/>
      <w:r w:rsidRPr="001F3836">
        <w:rPr>
          <w:szCs w:val="24"/>
        </w:rPr>
        <w:t xml:space="preserve">ranging “from philosophical and ethical principles to specific causal logics and sociological constructs” (Howlett 2011: 35), </w:t>
      </w:r>
      <w:bookmarkEnd w:id="29"/>
      <w:r w:rsidR="00D82AF1">
        <w:rPr>
          <w:szCs w:val="24"/>
        </w:rPr>
        <w:t>which</w:t>
      </w:r>
      <w:r w:rsidR="00D82AF1" w:rsidRPr="001F3836">
        <w:rPr>
          <w:szCs w:val="24"/>
        </w:rPr>
        <w:t xml:space="preserve"> </w:t>
      </w:r>
      <w:r w:rsidRPr="001F3836">
        <w:rPr>
          <w:szCs w:val="24"/>
        </w:rPr>
        <w:t>are connected to ideologies, world views, policy paradigms</w:t>
      </w:r>
      <w:r w:rsidR="00D82AF1">
        <w:rPr>
          <w:szCs w:val="24"/>
        </w:rPr>
        <w:t>,</w:t>
      </w:r>
      <w:r w:rsidRPr="001F3836">
        <w:rPr>
          <w:szCs w:val="24"/>
        </w:rPr>
        <w:t xml:space="preserve"> and causal stories (Howlett 2011: 35</w:t>
      </w:r>
      <w:r w:rsidR="00D82AF1">
        <w:rPr>
          <w:szCs w:val="24"/>
        </w:rPr>
        <w:t>–</w:t>
      </w:r>
      <w:r w:rsidRPr="001F3836">
        <w:rPr>
          <w:szCs w:val="24"/>
        </w:rPr>
        <w:t>36). The implication is that policy goals are a rather complex object of study</w:t>
      </w:r>
      <w:r w:rsidR="003811F7">
        <w:rPr>
          <w:szCs w:val="24"/>
        </w:rPr>
        <w:t>;</w:t>
      </w:r>
      <w:r w:rsidRPr="001F3836">
        <w:rPr>
          <w:szCs w:val="24"/>
        </w:rPr>
        <w:t xml:space="preserve"> it is, however, still possible and useful to clarify between different dimensions, levels</w:t>
      </w:r>
      <w:r w:rsidR="00760752">
        <w:rPr>
          <w:szCs w:val="24"/>
        </w:rPr>
        <w:t>,</w:t>
      </w:r>
      <w:r w:rsidRPr="001F3836">
        <w:rPr>
          <w:szCs w:val="24"/>
        </w:rPr>
        <w:t xml:space="preserve"> and/or types of goals.</w:t>
      </w:r>
    </w:p>
    <w:p w14:paraId="19F19BF4" w14:textId="4F3C87AC" w:rsidR="00022E35" w:rsidRDefault="00022E35" w:rsidP="00D61A09">
      <w:pPr>
        <w:spacing w:after="0" w:line="360" w:lineRule="auto"/>
        <w:jc w:val="both"/>
        <w:rPr>
          <w:lang w:val="en-GB"/>
        </w:rPr>
      </w:pPr>
      <w:r>
        <w:rPr>
          <w:lang w:val="en-GB"/>
        </w:rPr>
        <w:t>Some</w:t>
      </w:r>
      <w:r w:rsidRPr="00996C31">
        <w:rPr>
          <w:lang w:val="en-GB"/>
        </w:rPr>
        <w:t xml:space="preserve"> classifications of policy goals </w:t>
      </w:r>
      <w:r>
        <w:rPr>
          <w:lang w:val="en-GB"/>
        </w:rPr>
        <w:t>describe</w:t>
      </w:r>
      <w:r w:rsidRPr="00996C31">
        <w:rPr>
          <w:lang w:val="en-GB"/>
        </w:rPr>
        <w:t xml:space="preserve"> goal types</w:t>
      </w:r>
      <w:r>
        <w:rPr>
          <w:lang w:val="en-GB"/>
        </w:rPr>
        <w:t xml:space="preserve"> briefly but </w:t>
      </w:r>
      <w:r w:rsidRPr="00996C31">
        <w:rPr>
          <w:lang w:val="en-GB"/>
        </w:rPr>
        <w:t>do</w:t>
      </w:r>
      <w:r>
        <w:rPr>
          <w:lang w:val="en-GB"/>
        </w:rPr>
        <w:t xml:space="preserve"> not</w:t>
      </w:r>
      <w:r w:rsidRPr="00996C31">
        <w:rPr>
          <w:lang w:val="en-GB"/>
        </w:rPr>
        <w:t xml:space="preserve"> explain them in detail. Hogwood and Gun</w:t>
      </w:r>
      <w:r>
        <w:rPr>
          <w:lang w:val="en-GB"/>
        </w:rPr>
        <w:t>n</w:t>
      </w:r>
      <w:r w:rsidRPr="00996C31">
        <w:rPr>
          <w:lang w:val="en-GB"/>
        </w:rPr>
        <w:t xml:space="preserve"> </w:t>
      </w:r>
      <w:r>
        <w:rPr>
          <w:lang w:val="en-GB"/>
        </w:rPr>
        <w:t>indicate</w:t>
      </w:r>
      <w:r w:rsidRPr="00996C31">
        <w:rPr>
          <w:lang w:val="en-GB"/>
        </w:rPr>
        <w:t xml:space="preserve"> that </w:t>
      </w:r>
      <w:r>
        <w:rPr>
          <w:lang w:val="en-GB"/>
        </w:rPr>
        <w:t xml:space="preserve">there is a difference between goals that are </w:t>
      </w:r>
      <w:r w:rsidRPr="00996C31">
        <w:rPr>
          <w:lang w:val="en-GB"/>
        </w:rPr>
        <w:t>transitive, externally oriented</w:t>
      </w:r>
      <w:r>
        <w:rPr>
          <w:lang w:val="en-GB"/>
        </w:rPr>
        <w:t>,</w:t>
      </w:r>
      <w:r w:rsidRPr="00996C31">
        <w:rPr>
          <w:lang w:val="en-GB"/>
        </w:rPr>
        <w:t xml:space="preserve"> </w:t>
      </w:r>
      <w:r>
        <w:rPr>
          <w:lang w:val="en-GB"/>
        </w:rPr>
        <w:t xml:space="preserve">and </w:t>
      </w:r>
      <w:r w:rsidRPr="00996C31">
        <w:rPr>
          <w:lang w:val="en-GB"/>
        </w:rPr>
        <w:t>functional</w:t>
      </w:r>
      <w:r>
        <w:rPr>
          <w:lang w:val="en-GB"/>
        </w:rPr>
        <w:t xml:space="preserve"> and goals that are</w:t>
      </w:r>
      <w:r w:rsidRPr="00996C31">
        <w:rPr>
          <w:lang w:val="en-GB"/>
        </w:rPr>
        <w:t xml:space="preserve"> reflexive, internally oriented, </w:t>
      </w:r>
      <w:r>
        <w:rPr>
          <w:lang w:val="en-GB"/>
        </w:rPr>
        <w:t xml:space="preserve">and </w:t>
      </w:r>
      <w:r w:rsidRPr="00996C31">
        <w:rPr>
          <w:lang w:val="en-GB"/>
        </w:rPr>
        <w:t>institutional</w:t>
      </w:r>
      <w:r>
        <w:rPr>
          <w:lang w:val="en-GB"/>
        </w:rPr>
        <w:t>. T</w:t>
      </w:r>
      <w:r w:rsidRPr="00996C31">
        <w:rPr>
          <w:lang w:val="en-GB"/>
        </w:rPr>
        <w:t xml:space="preserve">hey </w:t>
      </w:r>
      <w:r w:rsidRPr="009A28FD">
        <w:rPr>
          <w:lang w:val="en-GB"/>
        </w:rPr>
        <w:t>also</w:t>
      </w:r>
      <w:r>
        <w:rPr>
          <w:lang w:val="en-GB"/>
        </w:rPr>
        <w:t xml:space="preserve"> distinguish </w:t>
      </w:r>
      <w:r w:rsidRPr="00996C31">
        <w:rPr>
          <w:lang w:val="en-GB"/>
        </w:rPr>
        <w:t>social, output, systems, product, and derived goals (1984: 156</w:t>
      </w:r>
      <w:r>
        <w:rPr>
          <w:lang w:val="en-GB"/>
        </w:rPr>
        <w:t>–</w:t>
      </w:r>
      <w:r w:rsidRPr="00996C31">
        <w:rPr>
          <w:lang w:val="en-GB"/>
        </w:rPr>
        <w:t xml:space="preserve">157). </w:t>
      </w:r>
      <w:r>
        <w:rPr>
          <w:lang w:val="en-GB"/>
        </w:rPr>
        <w:t>According to another classification, g</w:t>
      </w:r>
      <w:r w:rsidRPr="00996C31">
        <w:rPr>
          <w:lang w:val="en-GB"/>
        </w:rPr>
        <w:t>oals c</w:t>
      </w:r>
      <w:r>
        <w:rPr>
          <w:lang w:val="en-GB"/>
        </w:rPr>
        <w:t>an</w:t>
      </w:r>
      <w:r w:rsidRPr="00996C31">
        <w:rPr>
          <w:lang w:val="en-GB"/>
        </w:rPr>
        <w:t xml:space="preserve"> be explicit or implicit</w:t>
      </w:r>
      <w:r>
        <w:rPr>
          <w:lang w:val="en-GB"/>
        </w:rPr>
        <w:t xml:space="preserve">, and can </w:t>
      </w:r>
      <w:r w:rsidRPr="00996C31">
        <w:rPr>
          <w:lang w:val="en-GB"/>
        </w:rPr>
        <w:t>aim at eliminating a problem, at reducing a problem to a better level</w:t>
      </w:r>
      <w:r>
        <w:rPr>
          <w:lang w:val="en-GB"/>
        </w:rPr>
        <w:t>,</w:t>
      </w:r>
      <w:r w:rsidRPr="00996C31">
        <w:rPr>
          <w:lang w:val="en-GB"/>
        </w:rPr>
        <w:t xml:space="preserve"> or just preserving a status quo in </w:t>
      </w:r>
      <w:r>
        <w:rPr>
          <w:lang w:val="en-GB"/>
        </w:rPr>
        <w:t>the</w:t>
      </w:r>
      <w:r w:rsidRPr="00996C31">
        <w:rPr>
          <w:lang w:val="en-GB"/>
        </w:rPr>
        <w:t xml:space="preserve"> face of a growing problem (Birkland 2015: </w:t>
      </w:r>
      <w:r>
        <w:rPr>
          <w:lang w:val="en-GB"/>
        </w:rPr>
        <w:t xml:space="preserve">236, </w:t>
      </w:r>
      <w:r w:rsidRPr="00996C31">
        <w:rPr>
          <w:lang w:val="en-GB"/>
        </w:rPr>
        <w:t xml:space="preserve">241). </w:t>
      </w:r>
      <w:r w:rsidR="00B97F7D">
        <w:rPr>
          <w:lang w:val="en-GB"/>
        </w:rPr>
        <w:t>Also, goals/values can be</w:t>
      </w:r>
      <w:r w:rsidR="00B97F7D">
        <w:t xml:space="preserve"> </w:t>
      </w:r>
      <w:bookmarkStart w:id="30" w:name="_Hlk56095245"/>
      <w:r w:rsidR="00B97F7D">
        <w:t>intrinsic and instrumental</w:t>
      </w:r>
      <w:bookmarkEnd w:id="30"/>
      <w:r w:rsidR="00B97F7D">
        <w:t xml:space="preserve"> (Lasswell and Kaplan 1950: 17). </w:t>
      </w:r>
      <w:r w:rsidRPr="00996C31">
        <w:rPr>
          <w:lang w:val="en-GB"/>
        </w:rPr>
        <w:t>Or</w:t>
      </w:r>
      <w:r>
        <w:rPr>
          <w:lang w:val="en-GB"/>
        </w:rPr>
        <w:t>, quite simply,</w:t>
      </w:r>
      <w:r w:rsidRPr="00996C31">
        <w:rPr>
          <w:lang w:val="en-GB"/>
        </w:rPr>
        <w:t xml:space="preserve"> there </w:t>
      </w:r>
      <w:r>
        <w:rPr>
          <w:lang w:val="en-GB"/>
        </w:rPr>
        <w:t>are</w:t>
      </w:r>
      <w:r w:rsidRPr="00996C31">
        <w:rPr>
          <w:lang w:val="en-GB"/>
        </w:rPr>
        <w:t xml:space="preserve"> unobtainable and attainable objectives (Wildavsky 1992: 46-50).</w:t>
      </w:r>
    </w:p>
    <w:p w14:paraId="4393688F" w14:textId="77777777" w:rsidR="00022E35" w:rsidRDefault="00022E35" w:rsidP="00D61A09">
      <w:pPr>
        <w:spacing w:after="0" w:line="360" w:lineRule="auto"/>
        <w:jc w:val="both"/>
        <w:rPr>
          <w:szCs w:val="24"/>
        </w:rPr>
      </w:pPr>
    </w:p>
    <w:p w14:paraId="4A1B763E" w14:textId="14F544E4" w:rsidR="003D02FB" w:rsidRDefault="003D02FB" w:rsidP="00D61A09">
      <w:pPr>
        <w:spacing w:after="0" w:line="360" w:lineRule="auto"/>
        <w:jc w:val="both"/>
        <w:rPr>
          <w:lang w:val="en-GB"/>
        </w:rPr>
      </w:pPr>
      <w:r w:rsidRPr="001F3836">
        <w:rPr>
          <w:szCs w:val="24"/>
        </w:rPr>
        <w:t>The</w:t>
      </w:r>
      <w:r w:rsidR="00022E35">
        <w:rPr>
          <w:szCs w:val="24"/>
        </w:rPr>
        <w:t xml:space="preserve"> </w:t>
      </w:r>
      <w:r w:rsidR="00335D6E">
        <w:rPr>
          <w:szCs w:val="24"/>
        </w:rPr>
        <w:t>majority</w:t>
      </w:r>
      <w:r w:rsidR="00022E35">
        <w:rPr>
          <w:szCs w:val="24"/>
        </w:rPr>
        <w:t xml:space="preserve"> of</w:t>
      </w:r>
      <w:r w:rsidRPr="001F3836">
        <w:rPr>
          <w:szCs w:val="24"/>
        </w:rPr>
        <w:t xml:space="preserve"> relevant literature primarily tries to distinguish between different levels of policy purposes. Values and aims are usually understood as more abstract and general purposes</w:t>
      </w:r>
      <w:r w:rsidR="00760752">
        <w:rPr>
          <w:szCs w:val="24"/>
        </w:rPr>
        <w:t>,</w:t>
      </w:r>
      <w:r w:rsidRPr="001F3836">
        <w:rPr>
          <w:szCs w:val="24"/>
        </w:rPr>
        <w:t xml:space="preserve"> while goals and objectives are thought of as more precise and concrete (Hogwood and Gunn </w:t>
      </w:r>
      <w:r w:rsidRPr="001F3836">
        <w:rPr>
          <w:color w:val="000000" w:themeColor="text1"/>
          <w:szCs w:val="24"/>
        </w:rPr>
        <w:t>1984: 156</w:t>
      </w:r>
      <w:r w:rsidR="00760752">
        <w:rPr>
          <w:color w:val="000000" w:themeColor="text1"/>
          <w:szCs w:val="24"/>
        </w:rPr>
        <w:t>–</w:t>
      </w:r>
      <w:r w:rsidRPr="001F3836">
        <w:rPr>
          <w:color w:val="000000" w:themeColor="text1"/>
          <w:szCs w:val="24"/>
        </w:rPr>
        <w:t>157, Dunn 1994: 195</w:t>
      </w:r>
      <w:r w:rsidR="00760752">
        <w:rPr>
          <w:color w:val="000000" w:themeColor="text1"/>
          <w:szCs w:val="24"/>
        </w:rPr>
        <w:t>–</w:t>
      </w:r>
      <w:r w:rsidRPr="001F3836">
        <w:rPr>
          <w:color w:val="000000" w:themeColor="text1"/>
          <w:szCs w:val="24"/>
        </w:rPr>
        <w:t xml:space="preserve">196, 261, </w:t>
      </w:r>
      <w:r w:rsidRPr="001F3836">
        <w:rPr>
          <w:szCs w:val="24"/>
        </w:rPr>
        <w:t>305</w:t>
      </w:r>
      <w:r w:rsidR="00760752">
        <w:rPr>
          <w:szCs w:val="24"/>
        </w:rPr>
        <w:t>–</w:t>
      </w:r>
      <w:r w:rsidRPr="001F3836">
        <w:rPr>
          <w:szCs w:val="24"/>
        </w:rPr>
        <w:t xml:space="preserve">308, 330, </w:t>
      </w:r>
      <w:r w:rsidRPr="001F3836">
        <w:rPr>
          <w:color w:val="000000" w:themeColor="text1"/>
          <w:szCs w:val="24"/>
        </w:rPr>
        <w:t>Spicker 2008: 49</w:t>
      </w:r>
      <w:r w:rsidR="00760752">
        <w:rPr>
          <w:color w:val="000000" w:themeColor="text1"/>
          <w:szCs w:val="24"/>
        </w:rPr>
        <w:t>–</w:t>
      </w:r>
      <w:r w:rsidRPr="001F3836">
        <w:rPr>
          <w:color w:val="000000" w:themeColor="text1"/>
          <w:szCs w:val="24"/>
        </w:rPr>
        <w:t>65, Howlett 2011: 16, Howlett and Cashore 2014: 20</w:t>
      </w:r>
      <w:r w:rsidR="00760752">
        <w:rPr>
          <w:color w:val="000000" w:themeColor="text1"/>
          <w:szCs w:val="24"/>
        </w:rPr>
        <w:t>–</w:t>
      </w:r>
      <w:r w:rsidRPr="001F3836">
        <w:rPr>
          <w:color w:val="000000" w:themeColor="text1"/>
          <w:szCs w:val="24"/>
        </w:rPr>
        <w:t>22, Petek and Petković 2014: 42</w:t>
      </w:r>
      <w:r w:rsidR="00760752">
        <w:rPr>
          <w:color w:val="000000" w:themeColor="text1"/>
          <w:szCs w:val="24"/>
        </w:rPr>
        <w:t>–</w:t>
      </w:r>
      <w:r w:rsidRPr="001F3836">
        <w:rPr>
          <w:color w:val="000000" w:themeColor="text1"/>
          <w:szCs w:val="24"/>
        </w:rPr>
        <w:t>43). Yet there is no consensus on the clear demarcation between different levels of abstraction</w:t>
      </w:r>
      <w:r w:rsidRPr="001F3836">
        <w:rPr>
          <w:szCs w:val="24"/>
        </w:rPr>
        <w:t>.</w:t>
      </w:r>
      <w:r w:rsidR="00392824" w:rsidRPr="00392824">
        <w:rPr>
          <w:lang w:val="en-GB"/>
        </w:rPr>
        <w:t xml:space="preserve"> </w:t>
      </w:r>
      <w:r w:rsidR="00392824">
        <w:rPr>
          <w:lang w:val="en-GB"/>
        </w:rPr>
        <w:t xml:space="preserve">To complicate things even further, some objectives </w:t>
      </w:r>
      <w:r w:rsidR="0057452A">
        <w:rPr>
          <w:lang w:val="en-GB"/>
        </w:rPr>
        <w:t xml:space="preserve">that are “lower” </w:t>
      </w:r>
      <w:r w:rsidR="00392824">
        <w:rPr>
          <w:lang w:val="en-GB"/>
        </w:rPr>
        <w:t>on the ladder of abstraction could be regarded both as an end and as a mean of a policy (Dunn 1994: 305-308, 330)</w:t>
      </w:r>
      <w:r w:rsidR="00B754C8">
        <w:rPr>
          <w:lang w:val="en-GB"/>
        </w:rPr>
        <w:t>, as</w:t>
      </w:r>
      <w:r w:rsidR="00392824">
        <w:rPr>
          <w:lang w:val="en-GB"/>
        </w:rPr>
        <w:t xml:space="preserve"> </w:t>
      </w:r>
      <w:r w:rsidR="00A52C45">
        <w:rPr>
          <w:lang w:val="en-GB"/>
        </w:rPr>
        <w:t>p</w:t>
      </w:r>
      <w:r w:rsidR="00392824">
        <w:rPr>
          <w:lang w:val="en-GB"/>
        </w:rPr>
        <w:t>olicy instruments</w:t>
      </w:r>
      <w:r w:rsidR="00B754C8">
        <w:rPr>
          <w:lang w:val="en-GB"/>
        </w:rPr>
        <w:t>,</w:t>
      </w:r>
      <w:r w:rsidR="00392824">
        <w:rPr>
          <w:lang w:val="en-GB"/>
        </w:rPr>
        <w:t xml:space="preserve"> “techniques or means through which states attempt to attain their goals” (Howlett 2011: 22).</w:t>
      </w:r>
    </w:p>
    <w:p w14:paraId="75343016" w14:textId="6E25B333" w:rsidR="003D02FB" w:rsidRPr="001F3836" w:rsidRDefault="003D02FB" w:rsidP="00D61A09">
      <w:pPr>
        <w:spacing w:after="0" w:line="360" w:lineRule="auto"/>
        <w:jc w:val="both"/>
        <w:rPr>
          <w:szCs w:val="24"/>
        </w:rPr>
      </w:pPr>
    </w:p>
    <w:p w14:paraId="40E08827" w14:textId="5FC695AE" w:rsidR="003D02FB" w:rsidRPr="005E5435" w:rsidRDefault="003D02FB" w:rsidP="00D61A09">
      <w:pPr>
        <w:spacing w:after="0" w:line="360" w:lineRule="auto"/>
        <w:jc w:val="both"/>
      </w:pPr>
      <w:bookmarkStart w:id="31" w:name="_Hlk56006696"/>
      <w:r w:rsidRPr="001F3836">
        <w:rPr>
          <w:szCs w:val="24"/>
        </w:rPr>
        <w:lastRenderedPageBreak/>
        <w:t xml:space="preserve">The empirical examples and illustrations of these levels </w:t>
      </w:r>
      <w:bookmarkEnd w:id="31"/>
      <w:r w:rsidRPr="001F3836">
        <w:rPr>
          <w:szCs w:val="24"/>
        </w:rPr>
        <w:t>and overlapping terms are also sometimes contradictory. For example, democratic values and the well</w:t>
      </w:r>
      <w:r w:rsidR="00760752">
        <w:rPr>
          <w:szCs w:val="24"/>
        </w:rPr>
        <w:t>-</w:t>
      </w:r>
      <w:r w:rsidRPr="001F3836">
        <w:rPr>
          <w:szCs w:val="24"/>
        </w:rPr>
        <w:t xml:space="preserve">being of everyone are </w:t>
      </w:r>
      <w:r w:rsidR="00146520">
        <w:rPr>
          <w:szCs w:val="24"/>
        </w:rPr>
        <w:t xml:space="preserve">set as </w:t>
      </w:r>
      <w:r w:rsidRPr="001F3836">
        <w:rPr>
          <w:szCs w:val="24"/>
        </w:rPr>
        <w:t>basic goals (Kustec Lipicer 2012: 27). Deborah Stone highlights equity, efficiency, security</w:t>
      </w:r>
      <w:r w:rsidR="00A75B57">
        <w:rPr>
          <w:szCs w:val="24"/>
        </w:rPr>
        <w:t>,</w:t>
      </w:r>
      <w:r w:rsidRPr="001F3836">
        <w:rPr>
          <w:szCs w:val="24"/>
        </w:rPr>
        <w:t xml:space="preserve"> and liberty as goals, but maintains that they are often called values and that they also serve as fundamental justifications for policies and governmental action, and as criteria in policy evaluations (1998: 37</w:t>
      </w:r>
      <w:r w:rsidR="001551CC">
        <w:rPr>
          <w:szCs w:val="24"/>
        </w:rPr>
        <w:t>–</w:t>
      </w:r>
      <w:r w:rsidRPr="001F3836">
        <w:rPr>
          <w:szCs w:val="24"/>
        </w:rPr>
        <w:t>130; see also Birkland 2015: 232</w:t>
      </w:r>
      <w:r w:rsidR="001551CC">
        <w:rPr>
          <w:szCs w:val="24"/>
        </w:rPr>
        <w:t>–</w:t>
      </w:r>
      <w:r w:rsidRPr="001F3836">
        <w:rPr>
          <w:szCs w:val="24"/>
        </w:rPr>
        <w:t xml:space="preserve">236). Dunn, when defining goals as broadly stated purposes of policymaking, asserts that “security, welfare, and justice are goals” (1994: 261). </w:t>
      </w:r>
      <w:bookmarkStart w:id="32" w:name="_Hlk36844776"/>
      <w:r w:rsidRPr="001F3836">
        <w:rPr>
          <w:szCs w:val="24"/>
        </w:rPr>
        <w:t>Spicker’s examples of values include health, welfare</w:t>
      </w:r>
      <w:r w:rsidR="001551CC">
        <w:rPr>
          <w:szCs w:val="24"/>
        </w:rPr>
        <w:t>,</w:t>
      </w:r>
      <w:r w:rsidRPr="001F3836">
        <w:rPr>
          <w:szCs w:val="24"/>
        </w:rPr>
        <w:t xml:space="preserve"> and social justice, but also general democratic principles </w:t>
      </w:r>
      <w:bookmarkEnd w:id="32"/>
      <w:r w:rsidRPr="001F3836">
        <w:rPr>
          <w:szCs w:val="24"/>
        </w:rPr>
        <w:t>of beneficence, citizenship, procedure, and accountability (2008: 54</w:t>
      </w:r>
      <w:r w:rsidR="001551CC">
        <w:rPr>
          <w:szCs w:val="24"/>
        </w:rPr>
        <w:t>–</w:t>
      </w:r>
      <w:r w:rsidRPr="001F3836">
        <w:rPr>
          <w:szCs w:val="24"/>
        </w:rPr>
        <w:t>55). Rein enumerates four basic values: safety, equality, freedom, and prosperity, understanding them as policy ends that do not need further justification (2006: 390</w:t>
      </w:r>
      <w:r w:rsidR="001551CC">
        <w:rPr>
          <w:szCs w:val="24"/>
        </w:rPr>
        <w:t>–</w:t>
      </w:r>
      <w:r w:rsidRPr="001F3836">
        <w:rPr>
          <w:szCs w:val="24"/>
        </w:rPr>
        <w:t xml:space="preserve">391). </w:t>
      </w:r>
      <w:r w:rsidR="00BA7D12" w:rsidRPr="00695004">
        <w:rPr>
          <w:szCs w:val="24"/>
        </w:rPr>
        <w:t>Maybe most important</w:t>
      </w:r>
      <w:r w:rsidR="00BA7D12" w:rsidRPr="001500D7">
        <w:rPr>
          <w:szCs w:val="24"/>
        </w:rPr>
        <w:t xml:space="preserve"> </w:t>
      </w:r>
      <w:r w:rsidR="005E5435">
        <w:rPr>
          <w:szCs w:val="24"/>
        </w:rPr>
        <w:t>case</w:t>
      </w:r>
      <w:r w:rsidR="00BA7D12" w:rsidRPr="001500D7">
        <w:rPr>
          <w:szCs w:val="24"/>
        </w:rPr>
        <w:t xml:space="preserve"> of listing </w:t>
      </w:r>
      <w:r w:rsidR="0069546A">
        <w:rPr>
          <w:szCs w:val="24"/>
        </w:rPr>
        <w:t>examples of values</w:t>
      </w:r>
      <w:r w:rsidR="00BA7D12" w:rsidRPr="0069546A">
        <w:rPr>
          <w:szCs w:val="24"/>
        </w:rPr>
        <w:t xml:space="preserve"> is Lasswell’s </w:t>
      </w:r>
      <w:r w:rsidR="00695004" w:rsidRPr="0069546A">
        <w:rPr>
          <w:szCs w:val="24"/>
        </w:rPr>
        <w:t>emphasis on e</w:t>
      </w:r>
      <w:r w:rsidR="00BA7D12" w:rsidRPr="00695004">
        <w:rPr>
          <w:color w:val="201F1E"/>
          <w:shd w:val="clear" w:color="auto" w:fill="FFFFFF"/>
        </w:rPr>
        <w:t xml:space="preserve">nlightenment, wealth, wellbeing, power, skill, affection, respect, </w:t>
      </w:r>
      <w:r w:rsidR="005E5435">
        <w:rPr>
          <w:color w:val="201F1E"/>
          <w:shd w:val="clear" w:color="auto" w:fill="FFFFFF"/>
        </w:rPr>
        <w:t xml:space="preserve">and </w:t>
      </w:r>
      <w:r w:rsidR="00BA7D12" w:rsidRPr="00695004">
        <w:rPr>
          <w:color w:val="201F1E"/>
          <w:shd w:val="clear" w:color="auto" w:fill="FFFFFF"/>
        </w:rPr>
        <w:t>rectitude</w:t>
      </w:r>
      <w:r w:rsidR="00695004" w:rsidRPr="00695004">
        <w:rPr>
          <w:color w:val="201F1E"/>
          <w:shd w:val="clear" w:color="auto" w:fill="FFFFFF"/>
        </w:rPr>
        <w:t xml:space="preserve"> </w:t>
      </w:r>
      <w:r w:rsidR="003E0D63" w:rsidRPr="008E53C9">
        <w:t>(Lasswell 1971, 22)</w:t>
      </w:r>
      <w:r w:rsidR="003E0D63">
        <w:t xml:space="preserve">, </w:t>
      </w:r>
      <w:r w:rsidR="00695004" w:rsidRPr="00695004">
        <w:rPr>
          <w:color w:val="201F1E"/>
          <w:shd w:val="clear" w:color="auto" w:fill="FFFFFF"/>
        </w:rPr>
        <w:t>as base and/or scope values</w:t>
      </w:r>
      <w:r w:rsidR="00695004">
        <w:rPr>
          <w:color w:val="201F1E"/>
          <w:shd w:val="clear" w:color="auto" w:fill="FFFFFF"/>
        </w:rPr>
        <w:t xml:space="preserve"> </w:t>
      </w:r>
      <w:r w:rsidR="001500D7" w:rsidRPr="00096553">
        <w:t xml:space="preserve">associated with </w:t>
      </w:r>
      <w:r w:rsidR="001500D7">
        <w:rPr>
          <w:color w:val="201F1E"/>
          <w:shd w:val="clear" w:color="auto" w:fill="FFFFFF"/>
        </w:rPr>
        <w:t xml:space="preserve">a goal of </w:t>
      </w:r>
      <w:r w:rsidR="001500D7" w:rsidRPr="00096553">
        <w:t>“the dignity of the human personality” (Lasswell et al. 2003</w:t>
      </w:r>
      <w:r w:rsidR="0057452A">
        <w:t>:</w:t>
      </w:r>
      <w:r w:rsidR="001500D7" w:rsidRPr="00096553">
        <w:t xml:space="preserve"> 73)</w:t>
      </w:r>
      <w:r w:rsidR="001500D7">
        <w:t>.</w:t>
      </w:r>
      <w:r w:rsidR="001C23E0">
        <w:rPr>
          <w:rStyle w:val="FootnoteReference"/>
        </w:rPr>
        <w:footnoteReference w:id="4"/>
      </w:r>
      <w:r w:rsidR="005E5435">
        <w:t xml:space="preserve"> </w:t>
      </w:r>
      <w:r w:rsidR="001551CC">
        <w:rPr>
          <w:szCs w:val="24"/>
        </w:rPr>
        <w:t>Combining</w:t>
      </w:r>
      <w:r w:rsidR="001551CC" w:rsidRPr="001F3836">
        <w:rPr>
          <w:szCs w:val="24"/>
        </w:rPr>
        <w:t xml:space="preserve"> </w:t>
      </w:r>
      <w:r w:rsidRPr="001F3836">
        <w:rPr>
          <w:szCs w:val="24"/>
        </w:rPr>
        <w:t xml:space="preserve">the levels of policy goals and their content dimension adds to the confusion </w:t>
      </w:r>
      <w:r w:rsidR="001551CC">
        <w:rPr>
          <w:szCs w:val="24"/>
        </w:rPr>
        <w:t xml:space="preserve">on </w:t>
      </w:r>
      <w:r w:rsidRPr="001F3836">
        <w:rPr>
          <w:szCs w:val="24"/>
        </w:rPr>
        <w:t xml:space="preserve">how policy goals vary. More importantly, there is no attempt in the policy literature to offer any kind of </w:t>
      </w:r>
      <w:r w:rsidR="0057452A">
        <w:rPr>
          <w:szCs w:val="24"/>
        </w:rPr>
        <w:t xml:space="preserve">robust empirical </w:t>
      </w:r>
      <w:r w:rsidRPr="001F3836">
        <w:rPr>
          <w:szCs w:val="24"/>
        </w:rPr>
        <w:t>classification of the content dimension of policy goals.</w:t>
      </w:r>
    </w:p>
    <w:p w14:paraId="62A07FC9" w14:textId="77777777" w:rsidR="003D02FB" w:rsidRPr="001F3836" w:rsidRDefault="003D02FB" w:rsidP="00D61A09">
      <w:pPr>
        <w:spacing w:after="0" w:line="360" w:lineRule="auto"/>
        <w:jc w:val="both"/>
        <w:rPr>
          <w:szCs w:val="24"/>
        </w:rPr>
      </w:pPr>
    </w:p>
    <w:p w14:paraId="2295AACA" w14:textId="481778DC" w:rsidR="003D02FB" w:rsidRPr="001F3836" w:rsidRDefault="003D02FB" w:rsidP="00D61A09">
      <w:pPr>
        <w:spacing w:after="0" w:line="360" w:lineRule="auto"/>
        <w:jc w:val="both"/>
        <w:rPr>
          <w:color w:val="000000" w:themeColor="text1"/>
          <w:szCs w:val="24"/>
        </w:rPr>
      </w:pPr>
      <w:r w:rsidRPr="001F3836">
        <w:rPr>
          <w:color w:val="000000" w:themeColor="text1"/>
          <w:szCs w:val="24"/>
        </w:rPr>
        <w:t xml:space="preserve">In other words, conceptualization of policy goals and their dimensions is a research gap that needs to be addressed. There are many challenges and limitations in that endeavor. First, academic researchers should be skeptical about publicly proclaimed goals presented in governmental documents or in public officials’ speeches </w:t>
      </w:r>
      <w:r w:rsidRPr="001F3836">
        <w:rPr>
          <w:szCs w:val="24"/>
        </w:rPr>
        <w:t>(Hill 2010: 270). Namely, declared goals and actual goals can, and in fact often do diverge (</w:t>
      </w:r>
      <w:r w:rsidRPr="001F3836">
        <w:rPr>
          <w:color w:val="000000" w:themeColor="text1"/>
          <w:szCs w:val="24"/>
        </w:rPr>
        <w:t>Hogwood and Gunn 1984: 155</w:t>
      </w:r>
      <w:r w:rsidR="001551CC">
        <w:rPr>
          <w:color w:val="000000" w:themeColor="text1"/>
          <w:szCs w:val="24"/>
        </w:rPr>
        <w:t>–</w:t>
      </w:r>
      <w:r w:rsidRPr="001F3836">
        <w:rPr>
          <w:color w:val="000000" w:themeColor="text1"/>
          <w:szCs w:val="24"/>
        </w:rPr>
        <w:t xml:space="preserve">156). Second, we often observe discrepancies between officially proclaimed goals of the policy subsystems and of specific actors within that subsystem (Colebatch 2004). Third, it is debatable to what extent collective goals can even be detected at the beginning of the policymaking process, as they become evident only as the outcome of the interactions </w:t>
      </w:r>
      <w:r w:rsidRPr="001F3836">
        <w:rPr>
          <w:szCs w:val="24"/>
        </w:rPr>
        <w:t>(</w:t>
      </w:r>
      <w:r w:rsidRPr="001F3836">
        <w:rPr>
          <w:color w:val="000000" w:themeColor="text1"/>
          <w:szCs w:val="24"/>
        </w:rPr>
        <w:t xml:space="preserve">Hogwood and Gunn 1984). Finally, </w:t>
      </w:r>
      <w:r w:rsidR="001551CC">
        <w:rPr>
          <w:color w:val="000000" w:themeColor="text1"/>
          <w:szCs w:val="24"/>
        </w:rPr>
        <w:t xml:space="preserve">a </w:t>
      </w:r>
      <w:r w:rsidRPr="001F3836">
        <w:rPr>
          <w:color w:val="000000" w:themeColor="text1"/>
          <w:szCs w:val="24"/>
        </w:rPr>
        <w:t>strong focus on clearly conceptualized goals is arguably part of the rationalistic mind</w:t>
      </w:r>
      <w:r w:rsidR="001551CC">
        <w:rPr>
          <w:color w:val="000000" w:themeColor="text1"/>
          <w:szCs w:val="24"/>
        </w:rPr>
        <w:t>-</w:t>
      </w:r>
      <w:r w:rsidRPr="001F3836">
        <w:rPr>
          <w:color w:val="000000" w:themeColor="text1"/>
          <w:szCs w:val="24"/>
        </w:rPr>
        <w:t xml:space="preserve">set </w:t>
      </w:r>
      <w:r w:rsidR="00E53DB1" w:rsidRPr="001F3836">
        <w:rPr>
          <w:color w:val="000000" w:themeColor="text1"/>
          <w:szCs w:val="24"/>
        </w:rPr>
        <w:t>o</w:t>
      </w:r>
      <w:r w:rsidR="00E53DB1">
        <w:rPr>
          <w:color w:val="000000" w:themeColor="text1"/>
          <w:szCs w:val="24"/>
        </w:rPr>
        <w:t>f</w:t>
      </w:r>
      <w:r w:rsidR="00E53DB1" w:rsidRPr="001F3836">
        <w:rPr>
          <w:color w:val="000000" w:themeColor="text1"/>
          <w:szCs w:val="24"/>
        </w:rPr>
        <w:t xml:space="preserve"> </w:t>
      </w:r>
      <w:r w:rsidRPr="001F3836">
        <w:rPr>
          <w:color w:val="000000" w:themeColor="text1"/>
          <w:szCs w:val="24"/>
        </w:rPr>
        <w:t xml:space="preserve">public policy. The field of policy research today, particularly from a post-positivist and interpretative perspective, has developed many persuasive arguments about policymaking </w:t>
      </w:r>
      <w:r w:rsidR="009322C6">
        <w:rPr>
          <w:color w:val="000000" w:themeColor="text1"/>
          <w:szCs w:val="24"/>
        </w:rPr>
        <w:t>that</w:t>
      </w:r>
      <w:r w:rsidR="009322C6" w:rsidRPr="001F3836">
        <w:rPr>
          <w:color w:val="000000" w:themeColor="text1"/>
          <w:szCs w:val="24"/>
        </w:rPr>
        <w:t xml:space="preserve"> </w:t>
      </w:r>
      <w:r w:rsidRPr="001F3836">
        <w:rPr>
          <w:color w:val="000000" w:themeColor="text1"/>
          <w:szCs w:val="24"/>
        </w:rPr>
        <w:t xml:space="preserve">diminish the importance of goal-oriented rationality. Over-rationalization of fuzzy and </w:t>
      </w:r>
      <w:r w:rsidRPr="001F3836">
        <w:rPr>
          <w:color w:val="000000" w:themeColor="text1"/>
          <w:szCs w:val="24"/>
        </w:rPr>
        <w:lastRenderedPageBreak/>
        <w:t xml:space="preserve">ambivalent processes of goal definitions and negotiations in policymaking, the argument goes, is not accepted as a universal normative ideal, neither in policy practice nor in the academic world. </w:t>
      </w:r>
    </w:p>
    <w:p w14:paraId="5AF6C98B" w14:textId="77777777" w:rsidR="003D02FB" w:rsidRPr="001F3836" w:rsidRDefault="003D02FB" w:rsidP="00D61A09">
      <w:pPr>
        <w:spacing w:after="0" w:line="360" w:lineRule="auto"/>
        <w:jc w:val="both"/>
        <w:rPr>
          <w:color w:val="000000" w:themeColor="text1"/>
          <w:szCs w:val="24"/>
        </w:rPr>
      </w:pPr>
    </w:p>
    <w:p w14:paraId="057D6819" w14:textId="79387305" w:rsidR="003D02FB" w:rsidRPr="001F3836" w:rsidRDefault="003D02FB" w:rsidP="00D61A09">
      <w:pPr>
        <w:spacing w:after="0" w:line="360" w:lineRule="auto"/>
        <w:jc w:val="both"/>
        <w:rPr>
          <w:color w:val="000000" w:themeColor="text1"/>
          <w:szCs w:val="24"/>
        </w:rPr>
      </w:pPr>
      <w:r w:rsidRPr="001F3836">
        <w:rPr>
          <w:color w:val="000000" w:themeColor="text1"/>
          <w:szCs w:val="24"/>
        </w:rPr>
        <w:t>However, we argue that policy goals still constitute the central element of public policies and policymaking processes</w:t>
      </w:r>
      <w:r w:rsidR="00B159EA">
        <w:rPr>
          <w:color w:val="000000" w:themeColor="text1"/>
          <w:szCs w:val="24"/>
        </w:rPr>
        <w:t>,</w:t>
      </w:r>
      <w:r w:rsidRPr="001F3836">
        <w:rPr>
          <w:color w:val="000000" w:themeColor="text1"/>
          <w:szCs w:val="24"/>
        </w:rPr>
        <w:t xml:space="preserve"> regardless of the research approach. They are the normative aspect of policy (Colebatch 2004: 59). Policy goals give </w:t>
      </w:r>
      <w:r w:rsidR="00B159EA">
        <w:rPr>
          <w:color w:val="000000" w:themeColor="text1"/>
          <w:szCs w:val="24"/>
        </w:rPr>
        <w:t xml:space="preserve">a </w:t>
      </w:r>
      <w:r w:rsidRPr="001F3836">
        <w:rPr>
          <w:color w:val="000000" w:themeColor="text1"/>
          <w:szCs w:val="24"/>
        </w:rPr>
        <w:t xml:space="preserve">sense of purpose to organizations and sectors </w:t>
      </w:r>
      <w:r w:rsidRPr="001F3836">
        <w:rPr>
          <w:szCs w:val="24"/>
        </w:rPr>
        <w:t>(</w:t>
      </w:r>
      <w:r w:rsidRPr="001F3836">
        <w:rPr>
          <w:color w:val="000000" w:themeColor="text1"/>
          <w:szCs w:val="24"/>
        </w:rPr>
        <w:t>Hogwood and Gunn 1984: 157) and create a base for collective action to a diversity of policy actors (Colebatch 2004: 8). Perceiving policy as goal-oriented activity better justifies than explains behavior (Colebatch 2004: 57). By providing justifications, policy goals legitimize political action and pave the way for greater</w:t>
      </w:r>
      <w:r w:rsidRPr="001F3836">
        <w:rPr>
          <w:szCs w:val="24"/>
        </w:rPr>
        <w:t xml:space="preserve"> accountability of political elites and other actors, which represents an important democratic facet of public</w:t>
      </w:r>
      <w:r w:rsidR="00CD1713">
        <w:rPr>
          <w:szCs w:val="24"/>
        </w:rPr>
        <w:t>-</w:t>
      </w:r>
      <w:r w:rsidRPr="001F3836">
        <w:rPr>
          <w:szCs w:val="24"/>
        </w:rPr>
        <w:t xml:space="preserve">sector goals (Vedung 2013: 389). </w:t>
      </w:r>
    </w:p>
    <w:p w14:paraId="43CD0EE7" w14:textId="77777777" w:rsidR="003D02FB" w:rsidRPr="001F3836" w:rsidRDefault="003D02FB" w:rsidP="00D61A09">
      <w:pPr>
        <w:spacing w:after="0" w:line="360" w:lineRule="auto"/>
        <w:jc w:val="both"/>
        <w:rPr>
          <w:color w:val="000000" w:themeColor="text1"/>
          <w:szCs w:val="24"/>
        </w:rPr>
      </w:pPr>
    </w:p>
    <w:p w14:paraId="1E399990" w14:textId="0CA24A42" w:rsidR="00DE28CC" w:rsidRDefault="003D02FB" w:rsidP="00DE28CC">
      <w:pPr>
        <w:spacing w:after="0" w:line="360" w:lineRule="auto"/>
        <w:jc w:val="both"/>
        <w:rPr>
          <w:szCs w:val="24"/>
        </w:rPr>
      </w:pPr>
      <w:r w:rsidRPr="001F3836">
        <w:rPr>
          <w:color w:val="000000" w:themeColor="text1"/>
          <w:szCs w:val="24"/>
        </w:rPr>
        <w:t>Considering the normative and empirical importance of goals, the sketched problems in conceptualization of policy goals and existing research gaps, as well as the profound challenges and limitations in addressing them,</w:t>
      </w:r>
      <w:r w:rsidRPr="001F3836">
        <w:rPr>
          <w:szCs w:val="24"/>
        </w:rPr>
        <w:t xml:space="preserve"> </w:t>
      </w:r>
      <w:r w:rsidR="00CD1713">
        <w:rPr>
          <w:szCs w:val="24"/>
        </w:rPr>
        <w:t xml:space="preserve">with </w:t>
      </w:r>
      <w:r w:rsidRPr="001F3836">
        <w:rPr>
          <w:szCs w:val="24"/>
        </w:rPr>
        <w:t xml:space="preserve">this </w:t>
      </w:r>
      <w:r w:rsidR="00CD1713">
        <w:rPr>
          <w:szCs w:val="24"/>
        </w:rPr>
        <w:t>study</w:t>
      </w:r>
      <w:r w:rsidR="00CD1713" w:rsidRPr="001F3836">
        <w:rPr>
          <w:szCs w:val="24"/>
        </w:rPr>
        <w:t xml:space="preserve"> </w:t>
      </w:r>
      <w:r w:rsidR="00CD1713">
        <w:rPr>
          <w:szCs w:val="24"/>
        </w:rPr>
        <w:t xml:space="preserve">we </w:t>
      </w:r>
      <w:r w:rsidRPr="001F3836">
        <w:rPr>
          <w:szCs w:val="24"/>
        </w:rPr>
        <w:t xml:space="preserve">adopt an empirical bottom-up approach. </w:t>
      </w:r>
      <w:r w:rsidR="00DE28CC">
        <w:rPr>
          <w:szCs w:val="24"/>
        </w:rPr>
        <w:t>Almost century old policy s</w:t>
      </w:r>
      <w:r w:rsidR="005E5435">
        <w:rPr>
          <w:szCs w:val="24"/>
        </w:rPr>
        <w:t>ciences</w:t>
      </w:r>
      <w:r w:rsidR="00DE28CC">
        <w:rPr>
          <w:szCs w:val="24"/>
        </w:rPr>
        <w:t xml:space="preserve"> that started with diverse</w:t>
      </w:r>
      <w:r w:rsidR="005E5435">
        <w:rPr>
          <w:szCs w:val="24"/>
        </w:rPr>
        <w:t xml:space="preserve"> </w:t>
      </w:r>
      <w:r w:rsidR="00DE28CC">
        <w:rPr>
          <w:szCs w:val="24"/>
        </w:rPr>
        <w:t>profound concepts</w:t>
      </w:r>
      <w:r w:rsidR="005E5435">
        <w:rPr>
          <w:szCs w:val="24"/>
        </w:rPr>
        <w:t xml:space="preserve"> of Harold Lasswell</w:t>
      </w:r>
      <w:r w:rsidR="00DE28CC">
        <w:rPr>
          <w:szCs w:val="24"/>
        </w:rPr>
        <w:t xml:space="preserve">, including those referring to </w:t>
      </w:r>
      <w:r w:rsidR="00DE28CC" w:rsidRPr="008F4196">
        <w:t>scope values, i.e. goals or ends,</w:t>
      </w:r>
      <w:r w:rsidR="00DE28CC">
        <w:t xml:space="preserve"> still struggle with precise conceptualization and operationalization of </w:t>
      </w:r>
      <w:r w:rsidR="005E5435">
        <w:t xml:space="preserve">policy goals. </w:t>
      </w:r>
      <w:r w:rsidR="00DE28CC" w:rsidRPr="00DE28CC">
        <w:rPr>
          <w:szCs w:val="24"/>
        </w:rPr>
        <w:t>It was rightly noted that Lasswell’s “dependence on readily available examples or analogies rather on meticulous research have made his work suggestive but hardly evidential” (Eulau 1958</w:t>
      </w:r>
      <w:r w:rsidR="00DE28CC">
        <w:rPr>
          <w:szCs w:val="24"/>
        </w:rPr>
        <w:t>:</w:t>
      </w:r>
      <w:r w:rsidR="00DE28CC" w:rsidRPr="00DE28CC">
        <w:rPr>
          <w:szCs w:val="24"/>
        </w:rPr>
        <w:t xml:space="preserve"> 241). We instead provide a more empirically grounded and precise data-driven picture of a European c</w:t>
      </w:r>
      <w:r w:rsidR="00A52C45">
        <w:rPr>
          <w:szCs w:val="24"/>
        </w:rPr>
        <w:t>ountry</w:t>
      </w:r>
      <w:r w:rsidR="00DE28CC" w:rsidRPr="00DE28CC">
        <w:rPr>
          <w:szCs w:val="24"/>
        </w:rPr>
        <w:t xml:space="preserve"> as firm ground for future research</w:t>
      </w:r>
      <w:r w:rsidR="005E5435">
        <w:rPr>
          <w:szCs w:val="24"/>
        </w:rPr>
        <w:t xml:space="preserve"> </w:t>
      </w:r>
      <w:r w:rsidR="00DE28CC" w:rsidRPr="00DE28CC">
        <w:rPr>
          <w:szCs w:val="24"/>
        </w:rPr>
        <w:t>that is</w:t>
      </w:r>
      <w:r w:rsidR="006226AF">
        <w:rPr>
          <w:szCs w:val="24"/>
        </w:rPr>
        <w:t>,</w:t>
      </w:r>
      <w:r w:rsidR="00DE28CC" w:rsidRPr="00DE28CC">
        <w:rPr>
          <w:szCs w:val="24"/>
        </w:rPr>
        <w:t xml:space="preserve"> hopefully</w:t>
      </w:r>
      <w:r w:rsidR="006226AF">
        <w:rPr>
          <w:szCs w:val="24"/>
        </w:rPr>
        <w:t>,</w:t>
      </w:r>
      <w:r w:rsidR="00DE28CC" w:rsidRPr="00DE28CC">
        <w:rPr>
          <w:szCs w:val="24"/>
        </w:rPr>
        <w:t xml:space="preserve"> marked with finer detail, </w:t>
      </w:r>
      <w:r w:rsidR="006226AF">
        <w:rPr>
          <w:szCs w:val="24"/>
        </w:rPr>
        <w:t xml:space="preserve">and </w:t>
      </w:r>
      <w:r w:rsidR="00DE28CC" w:rsidRPr="00DE28CC">
        <w:rPr>
          <w:szCs w:val="24"/>
        </w:rPr>
        <w:t>referring to the actual values proclaimed in the policy process.</w:t>
      </w:r>
    </w:p>
    <w:p w14:paraId="758950CA" w14:textId="77777777" w:rsidR="00DE28CC" w:rsidRDefault="00DE28CC" w:rsidP="00D61A09">
      <w:pPr>
        <w:spacing w:after="0" w:line="360" w:lineRule="auto"/>
        <w:jc w:val="both"/>
        <w:rPr>
          <w:szCs w:val="24"/>
        </w:rPr>
      </w:pPr>
    </w:p>
    <w:p w14:paraId="1EB91D9A" w14:textId="22C4DE1A" w:rsidR="003D02FB" w:rsidRPr="001F3836" w:rsidRDefault="003D02FB" w:rsidP="00D61A09">
      <w:pPr>
        <w:spacing w:after="0" w:line="360" w:lineRule="auto"/>
        <w:jc w:val="both"/>
        <w:rPr>
          <w:color w:val="000000" w:themeColor="text1"/>
          <w:szCs w:val="24"/>
        </w:rPr>
      </w:pPr>
      <w:r w:rsidRPr="001F3836">
        <w:rPr>
          <w:szCs w:val="24"/>
        </w:rPr>
        <w:t>Our idea is to systematically examine policy goals in diverse sectors within a single polity to disclose what insights on goals real-world documents can provide. By comparing different policies and their formal goals, we want to dig deeper into variations of goals present in practice. To help in developing a more clear-cut understanding of how policy goals vary, we try to approach the issue from another angle. Instead of developing precise distinction</w:t>
      </w:r>
      <w:r w:rsidR="00CD1713">
        <w:rPr>
          <w:szCs w:val="24"/>
        </w:rPr>
        <w:t>s</w:t>
      </w:r>
      <w:r w:rsidRPr="001F3836">
        <w:rPr>
          <w:szCs w:val="24"/>
        </w:rPr>
        <w:t xml:space="preserve"> </w:t>
      </w:r>
      <w:r w:rsidR="00CD1713">
        <w:rPr>
          <w:szCs w:val="24"/>
        </w:rPr>
        <w:t>among</w:t>
      </w:r>
      <w:r w:rsidR="00CD1713" w:rsidRPr="001F3836">
        <w:rPr>
          <w:szCs w:val="24"/>
        </w:rPr>
        <w:t xml:space="preserve"> </w:t>
      </w:r>
      <w:r w:rsidRPr="001F3836">
        <w:rPr>
          <w:szCs w:val="24"/>
        </w:rPr>
        <w:t>values, aims, goals</w:t>
      </w:r>
      <w:r w:rsidR="00CD1713">
        <w:rPr>
          <w:szCs w:val="24"/>
        </w:rPr>
        <w:t>,</w:t>
      </w:r>
      <w:r w:rsidRPr="001F3836">
        <w:rPr>
          <w:szCs w:val="24"/>
        </w:rPr>
        <w:t xml:space="preserve"> and objectives, we focus on the thematic dimension of policy goals as the arguably least systematized aspect of research. We do </w:t>
      </w:r>
      <w:r w:rsidR="00CD1713">
        <w:rPr>
          <w:szCs w:val="24"/>
        </w:rPr>
        <w:t>this</w:t>
      </w:r>
      <w:r w:rsidRPr="001F3836">
        <w:rPr>
          <w:szCs w:val="24"/>
        </w:rPr>
        <w:t xml:space="preserve"> in the hope that it will bring some inspiration on how to enhance policy theory on policy goals in the future and to stimulate further systematic empirical research on this issue. As a next step, classifications of the content dimension of </w:t>
      </w:r>
      <w:r w:rsidRPr="001F3836">
        <w:rPr>
          <w:szCs w:val="24"/>
        </w:rPr>
        <w:lastRenderedPageBreak/>
        <w:t>policy goals should be linked to their respective levels, and then to other elements of the policy design, especially to policy instruments.</w:t>
      </w:r>
    </w:p>
    <w:p w14:paraId="1E8BDE1D" w14:textId="77777777" w:rsidR="003D02FB" w:rsidRPr="001F3836" w:rsidRDefault="003D02FB" w:rsidP="00D61A09">
      <w:pPr>
        <w:spacing w:after="0" w:line="360" w:lineRule="auto"/>
        <w:jc w:val="both"/>
        <w:rPr>
          <w:b/>
          <w:szCs w:val="24"/>
        </w:rPr>
      </w:pPr>
    </w:p>
    <w:p w14:paraId="78C9AA79" w14:textId="0EBD3398" w:rsidR="003D02FB" w:rsidRPr="001F3836" w:rsidRDefault="003D02FB" w:rsidP="00D61A09">
      <w:pPr>
        <w:spacing w:after="0" w:line="360" w:lineRule="auto"/>
        <w:jc w:val="both"/>
        <w:rPr>
          <w:b/>
          <w:szCs w:val="24"/>
        </w:rPr>
      </w:pPr>
      <w:r w:rsidRPr="001F3836">
        <w:rPr>
          <w:b/>
          <w:szCs w:val="24"/>
        </w:rPr>
        <w:t>Methodological approach</w:t>
      </w:r>
    </w:p>
    <w:p w14:paraId="5ACB0BCC" w14:textId="6C2A1F87" w:rsidR="003D02FB" w:rsidRPr="001F3836" w:rsidRDefault="003D02FB" w:rsidP="00D61A09">
      <w:pPr>
        <w:spacing w:after="0" w:line="360" w:lineRule="auto"/>
        <w:jc w:val="both"/>
        <w:rPr>
          <w:szCs w:val="24"/>
        </w:rPr>
      </w:pPr>
      <w:r w:rsidRPr="001F3836">
        <w:rPr>
          <w:szCs w:val="24"/>
        </w:rPr>
        <w:t xml:space="preserve">The analysis of policy goals is conducted through coding strategic documents of the Croatian government by means of a </w:t>
      </w:r>
      <w:r w:rsidRPr="00E86FE4">
        <w:rPr>
          <w:szCs w:val="24"/>
        </w:rPr>
        <w:t>qualitative content analysis.</w:t>
      </w:r>
      <w:r w:rsidRPr="001F3836">
        <w:rPr>
          <w:szCs w:val="24"/>
        </w:rPr>
        <w:t xml:space="preserve"> QCA is designed for describing different dimensions of the phenomenon under study. </w:t>
      </w:r>
      <w:r w:rsidR="003E1769" w:rsidRPr="001F3836">
        <w:rPr>
          <w:szCs w:val="24"/>
        </w:rPr>
        <w:t xml:space="preserve">As a descriptively oriented analytical </w:t>
      </w:r>
      <w:r w:rsidR="00724889" w:rsidRPr="001F3836">
        <w:rPr>
          <w:szCs w:val="24"/>
        </w:rPr>
        <w:t>strategy</w:t>
      </w:r>
      <w:r w:rsidR="003E1769" w:rsidRPr="001F3836">
        <w:rPr>
          <w:szCs w:val="24"/>
        </w:rPr>
        <w:t>, it</w:t>
      </w:r>
      <w:r w:rsidRPr="001F3836">
        <w:rPr>
          <w:szCs w:val="24"/>
        </w:rPr>
        <w:t xml:space="preserve"> </w:t>
      </w:r>
      <w:r w:rsidR="00CD1713">
        <w:rPr>
          <w:szCs w:val="24"/>
        </w:rPr>
        <w:t xml:space="preserve">features the development of </w:t>
      </w:r>
      <w:r w:rsidRPr="001F3836">
        <w:rPr>
          <w:szCs w:val="24"/>
        </w:rPr>
        <w:t xml:space="preserve">original classifications of a huge amount of textual data into main categories and explains their meanings. It is systematical and consistent, flexible to diverse data sources, and enables </w:t>
      </w:r>
      <w:r w:rsidR="00CD1713">
        <w:rPr>
          <w:szCs w:val="24"/>
        </w:rPr>
        <w:t xml:space="preserve">the </w:t>
      </w:r>
      <w:r w:rsidRPr="001F3836">
        <w:rPr>
          <w:szCs w:val="24"/>
        </w:rPr>
        <w:t xml:space="preserve">reduction of multidimensional data into several important aspects (Schreier 2012). Hence, it is well suited to address </w:t>
      </w:r>
      <w:r w:rsidR="00CD1713">
        <w:rPr>
          <w:szCs w:val="24"/>
        </w:rPr>
        <w:t xml:space="preserve">our </w:t>
      </w:r>
      <w:r w:rsidRPr="001F3836">
        <w:rPr>
          <w:szCs w:val="24"/>
        </w:rPr>
        <w:t xml:space="preserve">descriptive aim and research question on how thematic aspects of policy goals vary. </w:t>
      </w:r>
    </w:p>
    <w:p w14:paraId="30847E72" w14:textId="77777777" w:rsidR="003D02FB" w:rsidRPr="001F3836" w:rsidRDefault="003D02FB" w:rsidP="00D61A09">
      <w:pPr>
        <w:spacing w:after="0" w:line="360" w:lineRule="auto"/>
        <w:jc w:val="both"/>
        <w:rPr>
          <w:szCs w:val="24"/>
        </w:rPr>
      </w:pPr>
    </w:p>
    <w:p w14:paraId="593A23C8" w14:textId="27A06CE7" w:rsidR="003153A1" w:rsidRPr="001F3836" w:rsidRDefault="003D02FB" w:rsidP="00D61A09">
      <w:pPr>
        <w:spacing w:after="0" w:line="360" w:lineRule="auto"/>
        <w:jc w:val="both"/>
        <w:rPr>
          <w:color w:val="000000" w:themeColor="text1"/>
          <w:szCs w:val="24"/>
        </w:rPr>
      </w:pPr>
      <w:r w:rsidRPr="001F3836">
        <w:rPr>
          <w:szCs w:val="24"/>
        </w:rPr>
        <w:t xml:space="preserve">Despite a potential mismatch between formally proclaimed and actual goals, governmental strategies </w:t>
      </w:r>
      <w:r w:rsidR="003E1769" w:rsidRPr="001F3836">
        <w:rPr>
          <w:szCs w:val="24"/>
        </w:rPr>
        <w:t xml:space="preserve">are recognized </w:t>
      </w:r>
      <w:r w:rsidRPr="001F3836">
        <w:rPr>
          <w:szCs w:val="24"/>
        </w:rPr>
        <w:t>as a convenient data</w:t>
      </w:r>
      <w:r w:rsidR="00CD1713">
        <w:rPr>
          <w:szCs w:val="24"/>
        </w:rPr>
        <w:t xml:space="preserve"> </w:t>
      </w:r>
      <w:r w:rsidRPr="001F3836">
        <w:rPr>
          <w:szCs w:val="24"/>
        </w:rPr>
        <w:t xml:space="preserve">source for initial research efforts on policy goals’ topics. They </w:t>
      </w:r>
      <w:r w:rsidR="00C17777" w:rsidRPr="001F3836">
        <w:rPr>
          <w:szCs w:val="24"/>
        </w:rPr>
        <w:t>re</w:t>
      </w:r>
      <w:r w:rsidRPr="001F3836">
        <w:rPr>
          <w:szCs w:val="24"/>
        </w:rPr>
        <w:t xml:space="preserve">present an easily accessible </w:t>
      </w:r>
      <w:r w:rsidR="00724889" w:rsidRPr="001F3836">
        <w:rPr>
          <w:szCs w:val="24"/>
        </w:rPr>
        <w:t xml:space="preserve">and </w:t>
      </w:r>
      <w:r w:rsidR="00CD1713">
        <w:rPr>
          <w:szCs w:val="24"/>
        </w:rPr>
        <w:t>inexpensive</w:t>
      </w:r>
      <w:r w:rsidR="00CD1713" w:rsidRPr="001F3836">
        <w:rPr>
          <w:szCs w:val="24"/>
        </w:rPr>
        <w:t xml:space="preserve"> </w:t>
      </w:r>
      <w:r w:rsidRPr="001F3836">
        <w:rPr>
          <w:szCs w:val="24"/>
        </w:rPr>
        <w:t>data</w:t>
      </w:r>
      <w:r w:rsidR="00CD1713">
        <w:rPr>
          <w:szCs w:val="24"/>
        </w:rPr>
        <w:t xml:space="preserve"> </w:t>
      </w:r>
      <w:r w:rsidRPr="001F3836">
        <w:rPr>
          <w:szCs w:val="24"/>
        </w:rPr>
        <w:t>source that offers comprehensive</w:t>
      </w:r>
      <w:r w:rsidR="003E1769" w:rsidRPr="001F3836">
        <w:rPr>
          <w:szCs w:val="24"/>
        </w:rPr>
        <w:t xml:space="preserve"> and reliable</w:t>
      </w:r>
      <w:r w:rsidRPr="001F3836">
        <w:rPr>
          <w:szCs w:val="24"/>
        </w:rPr>
        <w:t xml:space="preserve"> </w:t>
      </w:r>
      <w:r w:rsidR="003E1769" w:rsidRPr="001F3836">
        <w:rPr>
          <w:szCs w:val="24"/>
        </w:rPr>
        <w:t>insight</w:t>
      </w:r>
      <w:r w:rsidR="003153A1" w:rsidRPr="001F3836">
        <w:rPr>
          <w:szCs w:val="24"/>
        </w:rPr>
        <w:t>s</w:t>
      </w:r>
      <w:r w:rsidR="003E1769" w:rsidRPr="001F3836">
        <w:rPr>
          <w:szCs w:val="24"/>
        </w:rPr>
        <w:t xml:space="preserve"> into</w:t>
      </w:r>
      <w:r w:rsidRPr="001F3836">
        <w:rPr>
          <w:szCs w:val="24"/>
        </w:rPr>
        <w:t xml:space="preserve"> specific </w:t>
      </w:r>
      <w:r w:rsidR="003E1769" w:rsidRPr="001F3836">
        <w:rPr>
          <w:szCs w:val="24"/>
        </w:rPr>
        <w:t xml:space="preserve">policy </w:t>
      </w:r>
      <w:r w:rsidRPr="001F3836">
        <w:rPr>
          <w:szCs w:val="24"/>
        </w:rPr>
        <w:t>sector</w:t>
      </w:r>
      <w:r w:rsidR="003E1769" w:rsidRPr="001F3836">
        <w:rPr>
          <w:szCs w:val="24"/>
        </w:rPr>
        <w:t>s</w:t>
      </w:r>
      <w:r w:rsidRPr="001F3836">
        <w:rPr>
          <w:szCs w:val="24"/>
        </w:rPr>
        <w:t>. Therefore, the analysis was based on document selection as the data-collecting method (</w:t>
      </w:r>
      <w:r w:rsidRPr="001F3836">
        <w:rPr>
          <w:rFonts w:cs="Times New Roman"/>
          <w:color w:val="000000"/>
          <w:szCs w:val="24"/>
          <w:shd w:val="clear" w:color="auto" w:fill="FFFFFF"/>
        </w:rPr>
        <w:t>Esmark and Triantafillou 2007, Bowen 2009</w:t>
      </w:r>
      <w:r w:rsidRPr="001F3836">
        <w:rPr>
          <w:szCs w:val="24"/>
        </w:rPr>
        <w:t>).</w:t>
      </w:r>
      <w:r w:rsidRPr="001F3836">
        <w:rPr>
          <w:color w:val="000000" w:themeColor="text1"/>
          <w:szCs w:val="24"/>
        </w:rPr>
        <w:t xml:space="preserve"> </w:t>
      </w:r>
    </w:p>
    <w:p w14:paraId="6EBDC321" w14:textId="77777777" w:rsidR="003153A1" w:rsidRPr="001F3836" w:rsidRDefault="003153A1" w:rsidP="00D61A09">
      <w:pPr>
        <w:spacing w:after="0" w:line="360" w:lineRule="auto"/>
        <w:jc w:val="both"/>
        <w:rPr>
          <w:color w:val="000000" w:themeColor="text1"/>
          <w:szCs w:val="24"/>
        </w:rPr>
      </w:pPr>
    </w:p>
    <w:p w14:paraId="7B2E32C5" w14:textId="0564206F" w:rsidR="003D02FB" w:rsidRPr="001F3836" w:rsidRDefault="003D02FB" w:rsidP="00D61A09">
      <w:pPr>
        <w:spacing w:after="0" w:line="360" w:lineRule="auto"/>
        <w:jc w:val="both"/>
        <w:rPr>
          <w:szCs w:val="24"/>
        </w:rPr>
      </w:pPr>
      <w:r w:rsidRPr="001F3836">
        <w:rPr>
          <w:color w:val="000000" w:themeColor="text1"/>
          <w:szCs w:val="24"/>
        </w:rPr>
        <w:t xml:space="preserve">As </w:t>
      </w:r>
      <w:r w:rsidR="00CD1713">
        <w:rPr>
          <w:color w:val="000000" w:themeColor="text1"/>
          <w:szCs w:val="24"/>
        </w:rPr>
        <w:t>we seek an</w:t>
      </w:r>
      <w:r w:rsidRPr="001F3836">
        <w:rPr>
          <w:color w:val="000000" w:themeColor="text1"/>
          <w:szCs w:val="24"/>
        </w:rPr>
        <w:t xml:space="preserve"> in-depth, thorough, and comprehensive examination of goals’ thematic diversities, the research design is based on a cross-sectoral comparison within a single</w:t>
      </w:r>
      <w:r w:rsidR="00C968D0">
        <w:rPr>
          <w:color w:val="000000" w:themeColor="text1"/>
          <w:szCs w:val="24"/>
        </w:rPr>
        <w:t xml:space="preserve"> European</w:t>
      </w:r>
      <w:r w:rsidRPr="001F3836">
        <w:rPr>
          <w:color w:val="000000" w:themeColor="text1"/>
          <w:szCs w:val="24"/>
        </w:rPr>
        <w:t xml:space="preserve"> country.</w:t>
      </w:r>
      <w:r w:rsidR="006C3C95">
        <w:rPr>
          <w:rStyle w:val="FootnoteReference"/>
          <w:color w:val="000000" w:themeColor="text1"/>
          <w:szCs w:val="24"/>
        </w:rPr>
        <w:footnoteReference w:id="5"/>
      </w:r>
      <w:r w:rsidRPr="001F3836">
        <w:rPr>
          <w:color w:val="000000" w:themeColor="text1"/>
          <w:szCs w:val="24"/>
        </w:rPr>
        <w:t xml:space="preserve"> Croatia </w:t>
      </w:r>
      <w:r w:rsidR="00CD1713">
        <w:rPr>
          <w:color w:val="000000" w:themeColor="text1"/>
          <w:szCs w:val="24"/>
        </w:rPr>
        <w:t>provides</w:t>
      </w:r>
      <w:r w:rsidR="00CD1713" w:rsidRPr="001F3836">
        <w:rPr>
          <w:color w:val="000000" w:themeColor="text1"/>
          <w:szCs w:val="24"/>
        </w:rPr>
        <w:t xml:space="preserve"> </w:t>
      </w:r>
      <w:r w:rsidR="00C17777" w:rsidRPr="001F3836">
        <w:rPr>
          <w:color w:val="000000" w:themeColor="text1"/>
          <w:szCs w:val="24"/>
        </w:rPr>
        <w:t>a</w:t>
      </w:r>
      <w:r w:rsidRPr="001F3836">
        <w:rPr>
          <w:color w:val="000000" w:themeColor="text1"/>
          <w:szCs w:val="24"/>
        </w:rPr>
        <w:t xml:space="preserve"> good </w:t>
      </w:r>
      <w:r w:rsidR="00C17777" w:rsidRPr="001F3836">
        <w:rPr>
          <w:color w:val="000000" w:themeColor="text1"/>
          <w:szCs w:val="24"/>
        </w:rPr>
        <w:t xml:space="preserve">case for </w:t>
      </w:r>
      <w:r w:rsidR="006B4B4E" w:rsidRPr="001F3836">
        <w:rPr>
          <w:color w:val="000000" w:themeColor="text1"/>
          <w:szCs w:val="24"/>
        </w:rPr>
        <w:t>investigating the diversity of goals</w:t>
      </w:r>
      <w:r w:rsidR="00CD1713">
        <w:rPr>
          <w:color w:val="000000" w:themeColor="text1"/>
          <w:szCs w:val="24"/>
        </w:rPr>
        <w:t>,</w:t>
      </w:r>
      <w:r w:rsidRPr="001F3836">
        <w:rPr>
          <w:color w:val="000000" w:themeColor="text1"/>
          <w:szCs w:val="24"/>
        </w:rPr>
        <w:t xml:space="preserve"> as </w:t>
      </w:r>
      <w:r w:rsidR="006B4B4E" w:rsidRPr="001F3836">
        <w:rPr>
          <w:color w:val="000000" w:themeColor="text1"/>
          <w:szCs w:val="24"/>
        </w:rPr>
        <w:t xml:space="preserve">the </w:t>
      </w:r>
      <w:r w:rsidR="00C17777" w:rsidRPr="001F3836">
        <w:rPr>
          <w:color w:val="000000" w:themeColor="text1"/>
          <w:szCs w:val="24"/>
        </w:rPr>
        <w:t>Croatian government</w:t>
      </w:r>
      <w:r w:rsidRPr="001F3836">
        <w:rPr>
          <w:color w:val="000000" w:themeColor="text1"/>
          <w:szCs w:val="24"/>
        </w:rPr>
        <w:t xml:space="preserve"> produces numerous strategic documents that are quite often a result of policy transfer</w:t>
      </w:r>
      <w:r w:rsidR="00C71081">
        <w:rPr>
          <w:color w:val="000000" w:themeColor="text1"/>
          <w:szCs w:val="24"/>
        </w:rPr>
        <w:t xml:space="preserve"> and Europeanization</w:t>
      </w:r>
      <w:r w:rsidRPr="001F3836">
        <w:rPr>
          <w:color w:val="000000" w:themeColor="text1"/>
          <w:szCs w:val="24"/>
        </w:rPr>
        <w:t xml:space="preserve">. Additionally, </w:t>
      </w:r>
      <w:r w:rsidRPr="001F3836">
        <w:rPr>
          <w:szCs w:val="24"/>
        </w:rPr>
        <w:t xml:space="preserve">Croatian strategies and policy goals </w:t>
      </w:r>
      <w:r w:rsidR="00910281">
        <w:rPr>
          <w:szCs w:val="24"/>
        </w:rPr>
        <w:t>have not</w:t>
      </w:r>
      <w:r w:rsidR="00910281" w:rsidRPr="001F3836">
        <w:rPr>
          <w:szCs w:val="24"/>
        </w:rPr>
        <w:t xml:space="preserve"> </w:t>
      </w:r>
      <w:r w:rsidRPr="001F3836">
        <w:rPr>
          <w:szCs w:val="24"/>
        </w:rPr>
        <w:t xml:space="preserve">previously </w:t>
      </w:r>
      <w:r w:rsidR="00910281">
        <w:rPr>
          <w:szCs w:val="24"/>
        </w:rPr>
        <w:t>been</w:t>
      </w:r>
      <w:r w:rsidR="00910281" w:rsidRPr="001F3836">
        <w:rPr>
          <w:szCs w:val="24"/>
        </w:rPr>
        <w:t xml:space="preserve"> </w:t>
      </w:r>
      <w:r w:rsidRPr="001F3836">
        <w:rPr>
          <w:szCs w:val="24"/>
        </w:rPr>
        <w:t xml:space="preserve">subjected to any systematic comparative analysis. </w:t>
      </w:r>
      <w:r w:rsidR="00C17777" w:rsidRPr="001F3836">
        <w:rPr>
          <w:szCs w:val="24"/>
        </w:rPr>
        <w:t xml:space="preserve">Finally, the focus on Croatian strategies </w:t>
      </w:r>
      <w:r w:rsidRPr="001F3836">
        <w:rPr>
          <w:szCs w:val="24"/>
        </w:rPr>
        <w:t xml:space="preserve">was </w:t>
      </w:r>
      <w:r w:rsidR="00C17777" w:rsidRPr="001F3836">
        <w:rPr>
          <w:szCs w:val="24"/>
        </w:rPr>
        <w:t xml:space="preserve">chosen </w:t>
      </w:r>
      <w:r w:rsidRPr="001F3836">
        <w:rPr>
          <w:szCs w:val="24"/>
        </w:rPr>
        <w:t xml:space="preserve">also due to the natural selective bias, as the research team is well acquainted with the policymaking context and language nuances of Croatian documents. The empirical investigation was </w:t>
      </w:r>
      <w:r w:rsidR="00C17777" w:rsidRPr="001F3836">
        <w:rPr>
          <w:szCs w:val="24"/>
        </w:rPr>
        <w:t xml:space="preserve">performed </w:t>
      </w:r>
      <w:r w:rsidRPr="001F3836">
        <w:rPr>
          <w:szCs w:val="24"/>
        </w:rPr>
        <w:t>by a team of eight scholars, specialized in different public policies.</w:t>
      </w:r>
      <w:r w:rsidR="00860A10" w:rsidRPr="001F3836">
        <w:rPr>
          <w:rStyle w:val="FootnoteReference"/>
          <w:szCs w:val="24"/>
        </w:rPr>
        <w:footnoteReference w:id="6"/>
      </w:r>
    </w:p>
    <w:p w14:paraId="52845371" w14:textId="4B38C685" w:rsidR="00B76402" w:rsidRDefault="003D02FB" w:rsidP="00D61A09">
      <w:pPr>
        <w:spacing w:after="0" w:line="360" w:lineRule="auto"/>
        <w:jc w:val="both"/>
        <w:rPr>
          <w:szCs w:val="24"/>
        </w:rPr>
      </w:pPr>
      <w:r w:rsidRPr="001F3836">
        <w:rPr>
          <w:szCs w:val="24"/>
        </w:rPr>
        <w:lastRenderedPageBreak/>
        <w:t xml:space="preserve">Documents </w:t>
      </w:r>
      <w:r w:rsidR="000D4688" w:rsidRPr="001F3836">
        <w:rPr>
          <w:szCs w:val="24"/>
        </w:rPr>
        <w:t>that were analyzed</w:t>
      </w:r>
      <w:r w:rsidRPr="001F3836">
        <w:rPr>
          <w:szCs w:val="24"/>
        </w:rPr>
        <w:t xml:space="preserve"> were </w:t>
      </w:r>
      <w:r w:rsidR="000D4688" w:rsidRPr="001F3836">
        <w:rPr>
          <w:szCs w:val="24"/>
        </w:rPr>
        <w:t xml:space="preserve">sampled </w:t>
      </w:r>
      <w:r w:rsidRPr="001F3836">
        <w:rPr>
          <w:szCs w:val="24"/>
        </w:rPr>
        <w:t>using four criteria. First, we collected documents produced by state actors</w:t>
      </w:r>
      <w:r w:rsidR="00910281">
        <w:rPr>
          <w:szCs w:val="24"/>
        </w:rPr>
        <w:t>—</w:t>
      </w:r>
      <w:r w:rsidRPr="001F3836">
        <w:rPr>
          <w:szCs w:val="24"/>
        </w:rPr>
        <w:t>the Parliament, cabinet government</w:t>
      </w:r>
      <w:r w:rsidR="00910281">
        <w:rPr>
          <w:szCs w:val="24"/>
        </w:rPr>
        <w:t>,</w:t>
      </w:r>
      <w:r w:rsidRPr="001F3836">
        <w:rPr>
          <w:szCs w:val="24"/>
        </w:rPr>
        <w:t xml:space="preserve"> or ministries, assuming that the </w:t>
      </w:r>
      <w:r w:rsidR="000D4688" w:rsidRPr="001F3836">
        <w:rPr>
          <w:szCs w:val="24"/>
        </w:rPr>
        <w:t xml:space="preserve">landscape of </w:t>
      </w:r>
      <w:r w:rsidRPr="001F3836">
        <w:rPr>
          <w:szCs w:val="24"/>
        </w:rPr>
        <w:t xml:space="preserve">official </w:t>
      </w:r>
      <w:r w:rsidR="000D4688" w:rsidRPr="001F3836">
        <w:rPr>
          <w:szCs w:val="24"/>
        </w:rPr>
        <w:t xml:space="preserve">policy </w:t>
      </w:r>
      <w:r w:rsidRPr="001F3836">
        <w:rPr>
          <w:szCs w:val="24"/>
        </w:rPr>
        <w:t xml:space="preserve">goals will be best represented </w:t>
      </w:r>
      <w:r w:rsidR="00910281">
        <w:rPr>
          <w:szCs w:val="24"/>
        </w:rPr>
        <w:t>by</w:t>
      </w:r>
      <w:r w:rsidR="00910281" w:rsidRPr="001F3836">
        <w:rPr>
          <w:szCs w:val="24"/>
        </w:rPr>
        <w:t xml:space="preserve"> </w:t>
      </w:r>
      <w:r w:rsidRPr="001F3836">
        <w:rPr>
          <w:szCs w:val="24"/>
        </w:rPr>
        <w:t>documents</w:t>
      </w:r>
      <w:r w:rsidR="000D4688" w:rsidRPr="001F3836">
        <w:rPr>
          <w:szCs w:val="24"/>
        </w:rPr>
        <w:t xml:space="preserve"> adopted at the national level</w:t>
      </w:r>
      <w:r w:rsidRPr="001F3836">
        <w:rPr>
          <w:szCs w:val="24"/>
        </w:rPr>
        <w:t xml:space="preserve">. Second, we </w:t>
      </w:r>
      <w:r w:rsidR="000D4688" w:rsidRPr="001F3836">
        <w:rPr>
          <w:szCs w:val="24"/>
        </w:rPr>
        <w:t>focused exclusively on</w:t>
      </w:r>
      <w:r w:rsidRPr="001F3836">
        <w:rPr>
          <w:szCs w:val="24"/>
        </w:rPr>
        <w:t xml:space="preserve"> strategic documents, </w:t>
      </w:r>
      <w:r w:rsidR="000D4688" w:rsidRPr="001F3836">
        <w:rPr>
          <w:szCs w:val="24"/>
        </w:rPr>
        <w:t xml:space="preserve">including national </w:t>
      </w:r>
      <w:r w:rsidRPr="001F3836">
        <w:rPr>
          <w:szCs w:val="24"/>
        </w:rPr>
        <w:t xml:space="preserve">strategies, </w:t>
      </w:r>
      <w:r w:rsidR="009F7C6E" w:rsidRPr="001F3836">
        <w:rPr>
          <w:szCs w:val="24"/>
        </w:rPr>
        <w:t>programs,</w:t>
      </w:r>
      <w:r w:rsidR="000D4688" w:rsidRPr="001F3836">
        <w:rPr>
          <w:szCs w:val="24"/>
        </w:rPr>
        <w:t xml:space="preserve"> </w:t>
      </w:r>
      <w:r w:rsidRPr="001F3836">
        <w:rPr>
          <w:szCs w:val="24"/>
        </w:rPr>
        <w:t xml:space="preserve">and guidelines. These types of documents are </w:t>
      </w:r>
      <w:r w:rsidR="000D4688" w:rsidRPr="001F3836">
        <w:rPr>
          <w:szCs w:val="24"/>
        </w:rPr>
        <w:t xml:space="preserve">explicitly </w:t>
      </w:r>
      <w:r w:rsidRPr="001F3836">
        <w:rPr>
          <w:szCs w:val="24"/>
        </w:rPr>
        <w:t>devoted to setting goals, in contrast to laws, orders</w:t>
      </w:r>
      <w:r w:rsidR="00910281">
        <w:rPr>
          <w:szCs w:val="24"/>
        </w:rPr>
        <w:t>,</w:t>
      </w:r>
      <w:r w:rsidRPr="001F3836">
        <w:rPr>
          <w:szCs w:val="24"/>
        </w:rPr>
        <w:t xml:space="preserve"> or other </w:t>
      </w:r>
      <w:r w:rsidR="000D4688" w:rsidRPr="001F3836">
        <w:rPr>
          <w:szCs w:val="24"/>
        </w:rPr>
        <w:t>types of legislation</w:t>
      </w:r>
      <w:r w:rsidRPr="001F3836">
        <w:rPr>
          <w:szCs w:val="24"/>
        </w:rPr>
        <w:t>. Third, we sampled the most recent document. This means that at the time of the empirical investigation, selected documents should have still been</w:t>
      </w:r>
      <w:r w:rsidR="00902D72" w:rsidRPr="001F3836">
        <w:rPr>
          <w:szCs w:val="24"/>
        </w:rPr>
        <w:t xml:space="preserve"> in the stage of implementation</w:t>
      </w:r>
      <w:r w:rsidRPr="001F3836">
        <w:rPr>
          <w:szCs w:val="24"/>
        </w:rPr>
        <w:t xml:space="preserve">. Two </w:t>
      </w:r>
      <w:r w:rsidR="00902D72" w:rsidRPr="001F3836">
        <w:rPr>
          <w:szCs w:val="24"/>
        </w:rPr>
        <w:t xml:space="preserve">recently </w:t>
      </w:r>
      <w:r w:rsidRPr="001F3836">
        <w:rPr>
          <w:szCs w:val="24"/>
        </w:rPr>
        <w:t xml:space="preserve">expired strategic documents, </w:t>
      </w:r>
      <w:r w:rsidR="00910281">
        <w:rPr>
          <w:szCs w:val="24"/>
        </w:rPr>
        <w:t>which</w:t>
      </w:r>
      <w:r w:rsidR="00910281" w:rsidRPr="001F3836">
        <w:rPr>
          <w:szCs w:val="24"/>
        </w:rPr>
        <w:t xml:space="preserve"> </w:t>
      </w:r>
      <w:r w:rsidRPr="001F3836">
        <w:rPr>
          <w:szCs w:val="24"/>
        </w:rPr>
        <w:t xml:space="preserve">were still not replaced with newer versions, were </w:t>
      </w:r>
      <w:r w:rsidR="003153A1" w:rsidRPr="001F3836">
        <w:rPr>
          <w:szCs w:val="24"/>
        </w:rPr>
        <w:t>partial</w:t>
      </w:r>
      <w:r w:rsidRPr="001F3836">
        <w:rPr>
          <w:szCs w:val="24"/>
        </w:rPr>
        <w:t xml:space="preserve"> exception</w:t>
      </w:r>
      <w:r w:rsidR="00910281">
        <w:rPr>
          <w:szCs w:val="24"/>
        </w:rPr>
        <w:t>s</w:t>
      </w:r>
      <w:r w:rsidRPr="001F3836">
        <w:rPr>
          <w:szCs w:val="24"/>
        </w:rPr>
        <w:t xml:space="preserve">. The fourth criterion of document selection </w:t>
      </w:r>
      <w:r w:rsidR="001C597C" w:rsidRPr="001F3836">
        <w:rPr>
          <w:szCs w:val="24"/>
        </w:rPr>
        <w:t>relates</w:t>
      </w:r>
      <w:r w:rsidRPr="001F3836">
        <w:rPr>
          <w:szCs w:val="24"/>
        </w:rPr>
        <w:t xml:space="preserve"> to the content of the document</w:t>
      </w:r>
      <w:r w:rsidR="001C597C" w:rsidRPr="001F3836">
        <w:rPr>
          <w:szCs w:val="24"/>
        </w:rPr>
        <w:t xml:space="preserve"> and to </w:t>
      </w:r>
      <w:r w:rsidR="00910281">
        <w:rPr>
          <w:szCs w:val="24"/>
        </w:rPr>
        <w:t xml:space="preserve">the </w:t>
      </w:r>
      <w:r w:rsidR="00C36151" w:rsidRPr="001F3836">
        <w:rPr>
          <w:szCs w:val="24"/>
        </w:rPr>
        <w:t xml:space="preserve">issue of </w:t>
      </w:r>
      <w:r w:rsidRPr="001F3836">
        <w:rPr>
          <w:szCs w:val="24"/>
        </w:rPr>
        <w:t>policy sampling.</w:t>
      </w:r>
      <w:r w:rsidR="001C597C" w:rsidRPr="001F3836">
        <w:rPr>
          <w:szCs w:val="24"/>
        </w:rPr>
        <w:t xml:space="preserve"> </w:t>
      </w:r>
    </w:p>
    <w:p w14:paraId="0A1440DD" w14:textId="77777777" w:rsidR="00A95E4D" w:rsidRPr="001F3836" w:rsidRDefault="00A95E4D" w:rsidP="00D61A09">
      <w:pPr>
        <w:spacing w:after="0" w:line="360" w:lineRule="auto"/>
        <w:jc w:val="both"/>
        <w:rPr>
          <w:szCs w:val="24"/>
        </w:rPr>
      </w:pPr>
    </w:p>
    <w:p w14:paraId="578FBEB4" w14:textId="2F549365" w:rsidR="00EE014C" w:rsidRDefault="00EE014C" w:rsidP="00EE014C">
      <w:pPr>
        <w:spacing w:after="0" w:line="360" w:lineRule="auto"/>
        <w:jc w:val="both"/>
      </w:pPr>
      <w:r>
        <w:t xml:space="preserve">To </w:t>
      </w:r>
      <w:r w:rsidRPr="00701220">
        <w:t>determin</w:t>
      </w:r>
      <w:r>
        <w:t>e</w:t>
      </w:r>
      <w:r w:rsidRPr="00701220">
        <w:t xml:space="preserve"> what policies to select to make </w:t>
      </w:r>
      <w:r>
        <w:t xml:space="preserve">the research </w:t>
      </w:r>
      <w:r w:rsidRPr="00701220">
        <w:t xml:space="preserve">sample as diverse as possible, policy taxonomies were used as a guiding tool. </w:t>
      </w:r>
      <w:r>
        <w:t>The simplest</w:t>
      </w:r>
      <w:r w:rsidRPr="00701220">
        <w:t xml:space="preserve"> </w:t>
      </w:r>
      <w:r>
        <w:t xml:space="preserve">policy </w:t>
      </w:r>
      <w:r w:rsidRPr="00701220">
        <w:t>taxonomy is the nominal classification divid</w:t>
      </w:r>
      <w:r>
        <w:t>ing</w:t>
      </w:r>
      <w:r w:rsidRPr="00701220">
        <w:t xml:space="preserve"> them </w:t>
      </w:r>
      <w:r w:rsidR="00D42466">
        <w:t>i</w:t>
      </w:r>
      <w:r w:rsidRPr="00701220">
        <w:t>nto sectors formed by specific activity or by specific target group (Fink Hafner 2007). Policies formed around set</w:t>
      </w:r>
      <w:r w:rsidR="00D42466">
        <w:t>s</w:t>
      </w:r>
      <w:r w:rsidRPr="00701220">
        <w:t xml:space="preserve"> of connected activities, that make a meaningful whole, as for example health or agriculture policy, are </w:t>
      </w:r>
      <w:r>
        <w:t>“</w:t>
      </w:r>
      <w:r w:rsidRPr="00701220">
        <w:t>traditional sectors</w:t>
      </w:r>
      <w:r>
        <w:t>”</w:t>
      </w:r>
      <w:r w:rsidRPr="00701220">
        <w:t xml:space="preserve">. Those are usually represented by governmental ministries and constitute classical subsystems of actors in any country. Most comprehensive taxonomy of all fundamental national public policies represented in </w:t>
      </w:r>
      <w:r>
        <w:t xml:space="preserve">the </w:t>
      </w:r>
      <w:r w:rsidRPr="00701220">
        <w:t>governmental ministries is the one that divides them onto five policy areas: defense and foreign affairs, law and order, economic policies, sectoral policies and social policies (Compston</w:t>
      </w:r>
      <w:r>
        <w:t xml:space="preserve"> </w:t>
      </w:r>
      <w:r w:rsidRPr="00701220">
        <w:t>2004). To have a diverse sample of standard public policies, we selected five policies, one sector from each fundamental policy area: security, justice, employment, transport</w:t>
      </w:r>
      <w:r w:rsidR="00D42466">
        <w:t>,</w:t>
      </w:r>
      <w:r w:rsidRPr="00701220">
        <w:t xml:space="preserve"> and education policy. </w:t>
      </w:r>
    </w:p>
    <w:p w14:paraId="4B21C4B0" w14:textId="77777777" w:rsidR="00EE014C" w:rsidRPr="00701220" w:rsidRDefault="00EE014C" w:rsidP="00EE014C">
      <w:pPr>
        <w:spacing w:after="0" w:line="360" w:lineRule="auto"/>
        <w:jc w:val="both"/>
      </w:pPr>
    </w:p>
    <w:p w14:paraId="299C44E5" w14:textId="3C7CFA06" w:rsidR="00EE014C" w:rsidRDefault="00EE014C" w:rsidP="00EE014C">
      <w:pPr>
        <w:spacing w:after="0" w:line="360" w:lineRule="auto"/>
        <w:jc w:val="both"/>
      </w:pPr>
      <w:r w:rsidRPr="00701220">
        <w:t xml:space="preserve">Policies that are formed by target groups are of a newer date. They are designated for specific identities, for specific social groups as target populations that should benefit from policy-making. Those policies are multisectoral in nature as they “cut-across” standard sectors. For example, youth policy combines issues from education, culture, employment, health policy and other sectors. </w:t>
      </w:r>
      <w:r>
        <w:t xml:space="preserve">Those policies have a dual character, as they simultaneously mainstream into classical sectors and poses codified versions visible in core national strategies for </w:t>
      </w:r>
      <w:r w:rsidR="00D42466">
        <w:t xml:space="preserve">a </w:t>
      </w:r>
      <w:r>
        <w:t xml:space="preserve">specific group. </w:t>
      </w:r>
      <w:r w:rsidRPr="00701220">
        <w:t xml:space="preserve">Those policies are </w:t>
      </w:r>
      <w:r w:rsidR="00D42466">
        <w:t>rarely</w:t>
      </w:r>
      <w:r>
        <w:t xml:space="preserve"> </w:t>
      </w:r>
      <w:r w:rsidRPr="00701220">
        <w:t xml:space="preserve">included into policy area taxonomy, as they still sporadically form distinctive ministries. As we expect that multisectoral policies produce most complex and most diverse goals, we added </w:t>
      </w:r>
      <w:r w:rsidR="00D42466">
        <w:t>three</w:t>
      </w:r>
      <w:r w:rsidRPr="00701220">
        <w:t xml:space="preserve"> of those policies into the sample: gender equality, disability and youth policy. </w:t>
      </w:r>
    </w:p>
    <w:p w14:paraId="2A6756A3" w14:textId="4D1AEA00" w:rsidR="003D02FB" w:rsidRDefault="00EE014C" w:rsidP="00C659C1">
      <w:pPr>
        <w:spacing w:after="0" w:line="360" w:lineRule="auto"/>
        <w:jc w:val="both"/>
        <w:rPr>
          <w:szCs w:val="24"/>
        </w:rPr>
      </w:pPr>
      <w:r w:rsidRPr="00701220">
        <w:lastRenderedPageBreak/>
        <w:t>Additionally, governments quite often produce strategic documents for specific policy issues that usually do</w:t>
      </w:r>
      <w:r>
        <w:t xml:space="preserve"> </w:t>
      </w:r>
      <w:r w:rsidRPr="00701220">
        <w:t>n</w:t>
      </w:r>
      <w:r>
        <w:t>o</w:t>
      </w:r>
      <w:r w:rsidRPr="00701220">
        <w:t xml:space="preserve">t neatly overlap with basic governmental ministries and sectors. Examples are strategies and programs for the protection of endangered species, for promoting cycling or for waste management development. </w:t>
      </w:r>
      <w:r w:rsidR="000D6926" w:rsidRPr="001F3836">
        <w:rPr>
          <w:szCs w:val="24"/>
        </w:rPr>
        <w:t xml:space="preserve">While assuming that cross-listed strategic documents would </w:t>
      </w:r>
      <w:r w:rsidR="000252FA" w:rsidRPr="001F3836">
        <w:rPr>
          <w:szCs w:val="24"/>
        </w:rPr>
        <w:t xml:space="preserve">also </w:t>
      </w:r>
      <w:r w:rsidR="00FA40A9" w:rsidRPr="001F3836">
        <w:rPr>
          <w:szCs w:val="24"/>
        </w:rPr>
        <w:t xml:space="preserve">encompass </w:t>
      </w:r>
      <w:r w:rsidR="000D6926" w:rsidRPr="001F3836">
        <w:rPr>
          <w:szCs w:val="24"/>
        </w:rPr>
        <w:t xml:space="preserve">a greater </w:t>
      </w:r>
      <w:r w:rsidR="00FA40A9" w:rsidRPr="001F3836">
        <w:rPr>
          <w:szCs w:val="24"/>
        </w:rPr>
        <w:t>d</w:t>
      </w:r>
      <w:r w:rsidR="000D6926" w:rsidRPr="001F3836">
        <w:rPr>
          <w:szCs w:val="24"/>
        </w:rPr>
        <w:t>iversity of policy goals</w:t>
      </w:r>
      <w:r w:rsidR="00635316" w:rsidRPr="001F3836">
        <w:rPr>
          <w:szCs w:val="24"/>
        </w:rPr>
        <w:t xml:space="preserve">, </w:t>
      </w:r>
      <w:r w:rsidR="00910281">
        <w:rPr>
          <w:szCs w:val="24"/>
        </w:rPr>
        <w:t xml:space="preserve">we included in </w:t>
      </w:r>
      <w:r w:rsidR="00635316" w:rsidRPr="001F3836">
        <w:rPr>
          <w:szCs w:val="24"/>
        </w:rPr>
        <w:t>our sample strategies for protection from domestic violence, for reading support, and for wood processing and furniture production.</w:t>
      </w:r>
      <w:r w:rsidR="00B27DC3" w:rsidRPr="001F3836">
        <w:rPr>
          <w:szCs w:val="24"/>
        </w:rPr>
        <w:t xml:space="preserve"> </w:t>
      </w:r>
      <w:r w:rsidR="003D02FB" w:rsidRPr="001F3836">
        <w:rPr>
          <w:szCs w:val="24"/>
        </w:rPr>
        <w:t>Thus, we ended up with 11 strategic documents in the sample, each representing one unit of analysis</w:t>
      </w:r>
      <w:r w:rsidR="00910281">
        <w:rPr>
          <w:szCs w:val="24"/>
        </w:rPr>
        <w:t>,</w:t>
      </w:r>
      <w:r w:rsidR="003D02FB" w:rsidRPr="001F3836">
        <w:rPr>
          <w:szCs w:val="24"/>
        </w:rPr>
        <w:t xml:space="preserve"> and divided into three cases or policy/strategy types (see Table 1). In total, the coding material consisted of </w:t>
      </w:r>
      <w:bookmarkStart w:id="33" w:name="_Hlk56030365"/>
      <w:r w:rsidR="003D02FB" w:rsidRPr="001F3836">
        <w:rPr>
          <w:color w:val="000000" w:themeColor="text1"/>
          <w:szCs w:val="24"/>
        </w:rPr>
        <w:t xml:space="preserve">988 </w:t>
      </w:r>
      <w:r w:rsidR="003D02FB" w:rsidRPr="001F3836">
        <w:rPr>
          <w:szCs w:val="24"/>
        </w:rPr>
        <w:t>document pages</w:t>
      </w:r>
      <w:bookmarkEnd w:id="33"/>
      <w:r w:rsidR="003D02FB" w:rsidRPr="001F3836">
        <w:rPr>
          <w:szCs w:val="24"/>
        </w:rPr>
        <w:t xml:space="preserve">, in which policies defined by activities hold 56 per cent, by target group 30 per cent, and by policy issue 14 per cent of the total number of pages in the sample (see the list of sampled documents </w:t>
      </w:r>
      <w:r w:rsidR="00910281">
        <w:rPr>
          <w:szCs w:val="24"/>
        </w:rPr>
        <w:t>at</w:t>
      </w:r>
      <w:r w:rsidR="00910281" w:rsidRPr="001F3836">
        <w:rPr>
          <w:szCs w:val="24"/>
        </w:rPr>
        <w:t xml:space="preserve"> </w:t>
      </w:r>
      <w:r w:rsidR="003D02FB" w:rsidRPr="001F3836">
        <w:rPr>
          <w:szCs w:val="24"/>
        </w:rPr>
        <w:t>the end).</w:t>
      </w:r>
    </w:p>
    <w:p w14:paraId="41FD61CF" w14:textId="77777777" w:rsidR="00D61A09" w:rsidRDefault="00D61A09" w:rsidP="00C659C1">
      <w:pPr>
        <w:spacing w:after="0" w:line="360" w:lineRule="auto"/>
        <w:jc w:val="both"/>
        <w:rPr>
          <w:rFonts w:cs="Times New Roman"/>
          <w:szCs w:val="24"/>
        </w:rPr>
      </w:pPr>
    </w:p>
    <w:p w14:paraId="02673337" w14:textId="77777777" w:rsidR="00805E2E" w:rsidRPr="001F3836" w:rsidRDefault="00805E2E" w:rsidP="00805E2E">
      <w:pPr>
        <w:spacing w:after="0" w:line="240" w:lineRule="auto"/>
        <w:contextualSpacing/>
        <w:jc w:val="both"/>
        <w:rPr>
          <w:rFonts w:eastAsia="Calibri" w:cs="Times New Roman"/>
          <w:szCs w:val="24"/>
        </w:rPr>
      </w:pPr>
      <w:r w:rsidRPr="001F3836">
        <w:rPr>
          <w:b/>
          <w:szCs w:val="24"/>
        </w:rPr>
        <w:t xml:space="preserve">Table 1: </w:t>
      </w:r>
      <w:r w:rsidRPr="001F3836">
        <w:rPr>
          <w:bCs/>
          <w:szCs w:val="24"/>
        </w:rPr>
        <w:t>Sample of policies</w:t>
      </w:r>
    </w:p>
    <w:tbl>
      <w:tblPr>
        <w:tblStyle w:val="ListTable6Colorful"/>
        <w:tblW w:w="0" w:type="auto"/>
        <w:jc w:val="center"/>
        <w:tblLook w:val="04A0" w:firstRow="1" w:lastRow="0" w:firstColumn="1" w:lastColumn="0" w:noHBand="0" w:noVBand="1"/>
      </w:tblPr>
      <w:tblGrid>
        <w:gridCol w:w="597"/>
        <w:gridCol w:w="2061"/>
        <w:gridCol w:w="2246"/>
        <w:gridCol w:w="2356"/>
      </w:tblGrid>
      <w:tr w:rsidR="00805E2E" w:rsidRPr="001F3836" w14:paraId="59C18315" w14:textId="77777777" w:rsidTr="00FA28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4C246593" w14:textId="77777777" w:rsidR="00805E2E" w:rsidRPr="001F3836" w:rsidRDefault="00805E2E" w:rsidP="00FA28A2">
            <w:pPr>
              <w:contextualSpacing/>
              <w:jc w:val="center"/>
              <w:rPr>
                <w:rFonts w:eastAsia="Calibri" w:cs="Times New Roman"/>
                <w:b w:val="0"/>
                <w:szCs w:val="24"/>
              </w:rPr>
            </w:pPr>
            <w:r w:rsidRPr="001F3836">
              <w:rPr>
                <w:rFonts w:eastAsia="Calibri" w:cs="Times New Roman"/>
                <w:szCs w:val="24"/>
              </w:rPr>
              <w:t>By activity</w:t>
            </w:r>
          </w:p>
        </w:tc>
        <w:tc>
          <w:tcPr>
            <w:tcW w:w="0" w:type="auto"/>
          </w:tcPr>
          <w:p w14:paraId="2B5992C5" w14:textId="77777777" w:rsidR="00805E2E" w:rsidRPr="001F3836" w:rsidRDefault="00805E2E" w:rsidP="00FA28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4"/>
              </w:rPr>
            </w:pPr>
            <w:r w:rsidRPr="001F3836">
              <w:rPr>
                <w:rFonts w:eastAsia="Times New Roman" w:cs="Times New Roman"/>
                <w:szCs w:val="24"/>
              </w:rPr>
              <w:t>By target group</w:t>
            </w:r>
          </w:p>
        </w:tc>
        <w:tc>
          <w:tcPr>
            <w:tcW w:w="0" w:type="auto"/>
          </w:tcPr>
          <w:p w14:paraId="26605C4B" w14:textId="77777777" w:rsidR="00805E2E" w:rsidRPr="001F3836" w:rsidRDefault="00805E2E" w:rsidP="00FA28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4"/>
              </w:rPr>
            </w:pPr>
            <w:r w:rsidRPr="001F3836">
              <w:rPr>
                <w:rFonts w:eastAsia="Times New Roman" w:cs="Times New Roman"/>
                <w:szCs w:val="24"/>
              </w:rPr>
              <w:t>By issue</w:t>
            </w:r>
          </w:p>
        </w:tc>
      </w:tr>
      <w:tr w:rsidR="00805E2E" w:rsidRPr="001F3836" w14:paraId="587FFB1B" w14:textId="77777777" w:rsidTr="00FA28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FCEB4A9" w14:textId="77777777" w:rsidR="00805E2E" w:rsidRPr="001F3836" w:rsidRDefault="00805E2E" w:rsidP="00FA28A2">
            <w:pPr>
              <w:contextualSpacing/>
              <w:jc w:val="right"/>
              <w:rPr>
                <w:rFonts w:eastAsia="Calibri" w:cs="Times New Roman"/>
                <w:i/>
                <w:sz w:val="18"/>
                <w:szCs w:val="18"/>
              </w:rPr>
            </w:pPr>
          </w:p>
        </w:tc>
        <w:tc>
          <w:tcPr>
            <w:tcW w:w="0" w:type="auto"/>
            <w:gridSpan w:val="3"/>
            <w:shd w:val="clear" w:color="auto" w:fill="auto"/>
          </w:tcPr>
          <w:p w14:paraId="67F5B725" w14:textId="77777777" w:rsidR="00805E2E" w:rsidRPr="001F3836" w:rsidRDefault="00805E2E" w:rsidP="00FA28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18"/>
                <w:szCs w:val="18"/>
              </w:rPr>
            </w:pPr>
          </w:p>
        </w:tc>
      </w:tr>
      <w:tr w:rsidR="00805E2E" w:rsidRPr="001F3836" w14:paraId="2C65082B" w14:textId="77777777" w:rsidTr="00FA28A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Pr>
          <w:p w14:paraId="40D10D88" w14:textId="77777777" w:rsidR="00805E2E" w:rsidRPr="001F3836" w:rsidRDefault="00805E2E" w:rsidP="00FA28A2">
            <w:pPr>
              <w:contextualSpacing/>
              <w:jc w:val="right"/>
              <w:rPr>
                <w:rFonts w:eastAsia="Calibri" w:cs="Times New Roman"/>
                <w:b w:val="0"/>
                <w:bCs w:val="0"/>
                <w:i/>
                <w:sz w:val="18"/>
                <w:szCs w:val="18"/>
              </w:rPr>
            </w:pPr>
          </w:p>
        </w:tc>
        <w:tc>
          <w:tcPr>
            <w:tcW w:w="0" w:type="auto"/>
          </w:tcPr>
          <w:p w14:paraId="2F00E244" w14:textId="77777777" w:rsidR="00805E2E" w:rsidRPr="001F3836" w:rsidRDefault="00805E2E" w:rsidP="00FA28A2">
            <w:pPr>
              <w:contextualSpacing/>
              <w:jc w:val="both"/>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1F3836">
              <w:rPr>
                <w:rFonts w:eastAsia="Calibri" w:cs="Times New Roman"/>
                <w:sz w:val="18"/>
                <w:szCs w:val="18"/>
              </w:rPr>
              <w:t>1. Security (23/52*)</w:t>
            </w:r>
          </w:p>
        </w:tc>
        <w:tc>
          <w:tcPr>
            <w:tcW w:w="0" w:type="auto"/>
          </w:tcPr>
          <w:p w14:paraId="4FF50599" w14:textId="77777777" w:rsidR="00805E2E" w:rsidRPr="001F3836" w:rsidRDefault="00805E2E" w:rsidP="00FA28A2">
            <w:pPr>
              <w:contextualSpacing/>
              <w:jc w:val="both"/>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1F3836">
              <w:rPr>
                <w:rFonts w:eastAsia="Calibri" w:cs="Times New Roman"/>
                <w:sz w:val="18"/>
                <w:szCs w:val="18"/>
              </w:rPr>
              <w:t>6. Gender Equality (36/118)</w:t>
            </w:r>
          </w:p>
        </w:tc>
        <w:tc>
          <w:tcPr>
            <w:tcW w:w="0" w:type="auto"/>
          </w:tcPr>
          <w:p w14:paraId="05E48F95" w14:textId="77777777" w:rsidR="00805E2E" w:rsidRPr="001F3836" w:rsidRDefault="00805E2E" w:rsidP="00FA28A2">
            <w:pPr>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1F3836">
              <w:rPr>
                <w:rFonts w:eastAsia="Calibri" w:cs="Times New Roman"/>
                <w:sz w:val="18"/>
                <w:szCs w:val="18"/>
              </w:rPr>
              <w:t>9. Domestic Violence (53/71)</w:t>
            </w:r>
          </w:p>
        </w:tc>
      </w:tr>
      <w:tr w:rsidR="00805E2E" w:rsidRPr="001F3836" w14:paraId="7F891890" w14:textId="77777777" w:rsidTr="00FA28A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AF72693" w14:textId="77777777" w:rsidR="00805E2E" w:rsidRPr="001F3836" w:rsidRDefault="00805E2E" w:rsidP="00FA28A2">
            <w:pPr>
              <w:contextualSpacing/>
              <w:jc w:val="right"/>
              <w:rPr>
                <w:rFonts w:eastAsia="Calibri" w:cs="Times New Roman"/>
                <w:b w:val="0"/>
                <w:bCs w:val="0"/>
                <w:i/>
                <w:sz w:val="18"/>
                <w:szCs w:val="18"/>
              </w:rPr>
            </w:pPr>
          </w:p>
        </w:tc>
        <w:tc>
          <w:tcPr>
            <w:tcW w:w="0" w:type="auto"/>
            <w:shd w:val="clear" w:color="auto" w:fill="auto"/>
          </w:tcPr>
          <w:p w14:paraId="368F9DC9" w14:textId="77777777" w:rsidR="00805E2E" w:rsidRPr="001F3836" w:rsidRDefault="00805E2E" w:rsidP="00FA28A2">
            <w:pPr>
              <w:contextualSpacing/>
              <w:jc w:val="both"/>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1F3836">
              <w:rPr>
                <w:rFonts w:eastAsia="Calibri" w:cs="Times New Roman"/>
                <w:sz w:val="18"/>
                <w:szCs w:val="18"/>
              </w:rPr>
              <w:t>2. Justice (20/190)</w:t>
            </w:r>
          </w:p>
        </w:tc>
        <w:tc>
          <w:tcPr>
            <w:tcW w:w="0" w:type="auto"/>
            <w:shd w:val="clear" w:color="auto" w:fill="auto"/>
          </w:tcPr>
          <w:p w14:paraId="3EA4ED54" w14:textId="77777777" w:rsidR="00805E2E" w:rsidRPr="001F3836" w:rsidRDefault="00805E2E" w:rsidP="00FA28A2">
            <w:pPr>
              <w:contextualSpacing/>
              <w:jc w:val="both"/>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1F3836">
              <w:rPr>
                <w:rFonts w:eastAsia="Calibri" w:cs="Times New Roman"/>
                <w:sz w:val="18"/>
                <w:szCs w:val="18"/>
              </w:rPr>
              <w:t>7. Disability (177/562)</w:t>
            </w:r>
          </w:p>
        </w:tc>
        <w:tc>
          <w:tcPr>
            <w:tcW w:w="0" w:type="auto"/>
            <w:shd w:val="clear" w:color="auto" w:fill="auto"/>
          </w:tcPr>
          <w:p w14:paraId="58318A07" w14:textId="77777777" w:rsidR="00805E2E" w:rsidRPr="001F3836" w:rsidRDefault="00805E2E" w:rsidP="00FA28A2">
            <w:pPr>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1F3836">
              <w:rPr>
                <w:rFonts w:eastAsia="Calibri" w:cs="Times New Roman"/>
                <w:sz w:val="18"/>
                <w:szCs w:val="18"/>
              </w:rPr>
              <w:t>10. Wood (48/235)</w:t>
            </w:r>
          </w:p>
        </w:tc>
      </w:tr>
      <w:tr w:rsidR="00805E2E" w:rsidRPr="001F3836" w14:paraId="42DDC3EE" w14:textId="77777777" w:rsidTr="00FA28A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Pr>
          <w:p w14:paraId="49804D57" w14:textId="77777777" w:rsidR="00805E2E" w:rsidRPr="001F3836" w:rsidRDefault="00805E2E" w:rsidP="00FA28A2">
            <w:pPr>
              <w:contextualSpacing/>
              <w:jc w:val="right"/>
              <w:rPr>
                <w:rFonts w:eastAsia="Calibri" w:cs="Times New Roman"/>
                <w:b w:val="0"/>
                <w:bCs w:val="0"/>
                <w:i/>
                <w:sz w:val="18"/>
                <w:szCs w:val="18"/>
              </w:rPr>
            </w:pPr>
          </w:p>
        </w:tc>
        <w:tc>
          <w:tcPr>
            <w:tcW w:w="0" w:type="auto"/>
          </w:tcPr>
          <w:p w14:paraId="5A23D45A" w14:textId="77777777" w:rsidR="00805E2E" w:rsidRPr="001F3836" w:rsidRDefault="00805E2E" w:rsidP="00FA28A2">
            <w:pPr>
              <w:contextualSpacing/>
              <w:jc w:val="both"/>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1F3836">
              <w:rPr>
                <w:rFonts w:eastAsia="Calibri" w:cs="Times New Roman"/>
                <w:sz w:val="18"/>
                <w:szCs w:val="18"/>
              </w:rPr>
              <w:t>3. Employment (41/72)</w:t>
            </w:r>
          </w:p>
        </w:tc>
        <w:tc>
          <w:tcPr>
            <w:tcW w:w="0" w:type="auto"/>
          </w:tcPr>
          <w:p w14:paraId="2B96610E" w14:textId="77777777" w:rsidR="00805E2E" w:rsidRPr="001F3836" w:rsidRDefault="00805E2E" w:rsidP="00FA28A2">
            <w:pPr>
              <w:contextualSpacing/>
              <w:jc w:val="both"/>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1F3836">
              <w:rPr>
                <w:rFonts w:eastAsia="Calibri" w:cs="Times New Roman"/>
                <w:sz w:val="18"/>
                <w:szCs w:val="18"/>
              </w:rPr>
              <w:t>8. Youth (81/143)</w:t>
            </w:r>
          </w:p>
        </w:tc>
        <w:tc>
          <w:tcPr>
            <w:tcW w:w="0" w:type="auto"/>
          </w:tcPr>
          <w:p w14:paraId="43162031" w14:textId="77777777" w:rsidR="00805E2E" w:rsidRPr="001F3836" w:rsidRDefault="00805E2E" w:rsidP="00FA28A2">
            <w:pPr>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1F3836">
              <w:rPr>
                <w:rFonts w:eastAsia="Calibri" w:cs="Times New Roman"/>
                <w:sz w:val="18"/>
                <w:szCs w:val="18"/>
              </w:rPr>
              <w:t>11. Reading Support (43/92)</w:t>
            </w:r>
          </w:p>
        </w:tc>
      </w:tr>
      <w:tr w:rsidR="00805E2E" w:rsidRPr="001F3836" w14:paraId="0B09A5F5" w14:textId="77777777" w:rsidTr="00FA28A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0B249EA" w14:textId="77777777" w:rsidR="00805E2E" w:rsidRPr="001F3836" w:rsidRDefault="00805E2E" w:rsidP="00FA28A2">
            <w:pPr>
              <w:contextualSpacing/>
              <w:jc w:val="right"/>
              <w:rPr>
                <w:rFonts w:eastAsia="Calibri" w:cs="Times New Roman"/>
                <w:b w:val="0"/>
                <w:bCs w:val="0"/>
                <w:i/>
                <w:sz w:val="18"/>
                <w:szCs w:val="18"/>
              </w:rPr>
            </w:pPr>
          </w:p>
        </w:tc>
        <w:tc>
          <w:tcPr>
            <w:tcW w:w="0" w:type="auto"/>
            <w:shd w:val="clear" w:color="auto" w:fill="auto"/>
          </w:tcPr>
          <w:p w14:paraId="62CA88A5" w14:textId="77777777" w:rsidR="00805E2E" w:rsidRPr="001F3836" w:rsidRDefault="00805E2E" w:rsidP="00FA28A2">
            <w:pPr>
              <w:contextualSpacing/>
              <w:jc w:val="both"/>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1F3836">
              <w:rPr>
                <w:rFonts w:eastAsia="Calibri" w:cs="Times New Roman"/>
                <w:sz w:val="18"/>
                <w:szCs w:val="18"/>
              </w:rPr>
              <w:t>4. Transport (254/466)</w:t>
            </w:r>
          </w:p>
        </w:tc>
        <w:tc>
          <w:tcPr>
            <w:tcW w:w="0" w:type="auto"/>
            <w:shd w:val="clear" w:color="auto" w:fill="auto"/>
          </w:tcPr>
          <w:p w14:paraId="0EE91EB3" w14:textId="77777777" w:rsidR="00805E2E" w:rsidRPr="001F3836" w:rsidRDefault="00805E2E" w:rsidP="00FA28A2">
            <w:pPr>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tc>
        <w:tc>
          <w:tcPr>
            <w:tcW w:w="0" w:type="auto"/>
            <w:shd w:val="clear" w:color="auto" w:fill="auto"/>
          </w:tcPr>
          <w:p w14:paraId="204B7D11" w14:textId="77777777" w:rsidR="00805E2E" w:rsidRPr="001F3836" w:rsidRDefault="00805E2E" w:rsidP="00FA28A2">
            <w:pPr>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tc>
      </w:tr>
      <w:tr w:rsidR="00805E2E" w:rsidRPr="001F3836" w14:paraId="0748530F" w14:textId="77777777" w:rsidTr="00FA28A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Pr>
          <w:p w14:paraId="0C306500" w14:textId="77777777" w:rsidR="00805E2E" w:rsidRPr="001F3836" w:rsidRDefault="00805E2E" w:rsidP="00FA28A2">
            <w:pPr>
              <w:contextualSpacing/>
              <w:jc w:val="right"/>
              <w:rPr>
                <w:rFonts w:eastAsia="Calibri" w:cs="Times New Roman"/>
                <w:b w:val="0"/>
                <w:bCs w:val="0"/>
                <w:i/>
                <w:sz w:val="18"/>
                <w:szCs w:val="18"/>
              </w:rPr>
            </w:pPr>
          </w:p>
        </w:tc>
        <w:tc>
          <w:tcPr>
            <w:tcW w:w="0" w:type="auto"/>
          </w:tcPr>
          <w:p w14:paraId="379F5EEF" w14:textId="77777777" w:rsidR="00805E2E" w:rsidRPr="001F3836" w:rsidRDefault="00805E2E" w:rsidP="00FA28A2">
            <w:pPr>
              <w:contextualSpacing/>
              <w:jc w:val="both"/>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1F3836">
              <w:rPr>
                <w:rFonts w:eastAsia="Calibri" w:cs="Times New Roman"/>
                <w:sz w:val="18"/>
                <w:szCs w:val="18"/>
              </w:rPr>
              <w:t>5. Education** (212/222)</w:t>
            </w:r>
          </w:p>
        </w:tc>
        <w:tc>
          <w:tcPr>
            <w:tcW w:w="0" w:type="auto"/>
          </w:tcPr>
          <w:p w14:paraId="7809B78F" w14:textId="77777777" w:rsidR="00805E2E" w:rsidRPr="001F3836" w:rsidRDefault="00805E2E" w:rsidP="00FA28A2">
            <w:pPr>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tc>
        <w:tc>
          <w:tcPr>
            <w:tcW w:w="0" w:type="auto"/>
          </w:tcPr>
          <w:p w14:paraId="27D3E6C1" w14:textId="77777777" w:rsidR="00805E2E" w:rsidRPr="001F3836" w:rsidRDefault="00805E2E" w:rsidP="00FA28A2">
            <w:pPr>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tc>
      </w:tr>
      <w:tr w:rsidR="00805E2E" w:rsidRPr="001F3836" w14:paraId="618E3D23" w14:textId="77777777" w:rsidTr="00FA28A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CA70ADC" w14:textId="77777777" w:rsidR="00805E2E" w:rsidRPr="001F3836" w:rsidRDefault="00805E2E" w:rsidP="00FA28A2">
            <w:pPr>
              <w:contextualSpacing/>
              <w:jc w:val="right"/>
              <w:rPr>
                <w:rFonts w:eastAsia="Times New Roman" w:cs="Times New Roman"/>
                <w:i/>
                <w:sz w:val="18"/>
                <w:szCs w:val="18"/>
              </w:rPr>
            </w:pPr>
          </w:p>
          <w:p w14:paraId="2F58A4C4" w14:textId="77777777" w:rsidR="00805E2E" w:rsidRPr="001F3836" w:rsidRDefault="00805E2E" w:rsidP="00FA28A2">
            <w:pPr>
              <w:contextualSpacing/>
              <w:jc w:val="right"/>
              <w:rPr>
                <w:rFonts w:eastAsia="Times New Roman" w:cs="Times New Roman"/>
                <w:b w:val="0"/>
                <w:bCs w:val="0"/>
                <w:i/>
                <w:sz w:val="18"/>
                <w:szCs w:val="18"/>
              </w:rPr>
            </w:pPr>
            <w:r w:rsidRPr="001F3836">
              <w:rPr>
                <w:rFonts w:eastAsia="Times New Roman" w:cs="Times New Roman"/>
                <w:b w:val="0"/>
                <w:bCs w:val="0"/>
                <w:i/>
                <w:sz w:val="18"/>
                <w:szCs w:val="18"/>
              </w:rPr>
              <w:t>Total</w:t>
            </w:r>
          </w:p>
        </w:tc>
        <w:tc>
          <w:tcPr>
            <w:tcW w:w="0" w:type="auto"/>
            <w:shd w:val="clear" w:color="auto" w:fill="auto"/>
          </w:tcPr>
          <w:p w14:paraId="76B5BD01" w14:textId="77777777" w:rsidR="00805E2E" w:rsidRPr="001F3836" w:rsidRDefault="00805E2E" w:rsidP="00FA28A2">
            <w:pPr>
              <w:contextualSpacing/>
              <w:jc w:val="both"/>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3520CC58" w14:textId="77777777" w:rsidR="00805E2E" w:rsidRPr="001F3836" w:rsidRDefault="00805E2E" w:rsidP="00FA28A2">
            <w:pPr>
              <w:contextualSpacing/>
              <w:jc w:val="both"/>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1F3836">
              <w:rPr>
                <w:rFonts w:eastAsia="Calibri" w:cs="Times New Roman"/>
                <w:sz w:val="18"/>
                <w:szCs w:val="18"/>
              </w:rPr>
              <w:t xml:space="preserve"> (550 pages/1002 units)</w:t>
            </w:r>
          </w:p>
        </w:tc>
        <w:tc>
          <w:tcPr>
            <w:tcW w:w="0" w:type="auto"/>
            <w:shd w:val="clear" w:color="auto" w:fill="auto"/>
          </w:tcPr>
          <w:p w14:paraId="464C24E9" w14:textId="77777777" w:rsidR="00805E2E" w:rsidRPr="001F3836" w:rsidRDefault="00805E2E" w:rsidP="00FA28A2">
            <w:pPr>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7230C96C" w14:textId="77777777" w:rsidR="00805E2E" w:rsidRPr="001F3836" w:rsidRDefault="00805E2E" w:rsidP="00FA28A2">
            <w:pPr>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1F3836">
              <w:rPr>
                <w:rFonts w:eastAsia="Calibri" w:cs="Times New Roman"/>
                <w:sz w:val="18"/>
                <w:szCs w:val="18"/>
              </w:rPr>
              <w:t>(294 pages/823 units)</w:t>
            </w:r>
          </w:p>
        </w:tc>
        <w:tc>
          <w:tcPr>
            <w:tcW w:w="0" w:type="auto"/>
            <w:shd w:val="clear" w:color="auto" w:fill="auto"/>
          </w:tcPr>
          <w:p w14:paraId="54AC18B6" w14:textId="77777777" w:rsidR="00805E2E" w:rsidRPr="001F3836" w:rsidRDefault="00805E2E" w:rsidP="00FA28A2">
            <w:pPr>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693CEE48" w14:textId="77777777" w:rsidR="00805E2E" w:rsidRPr="001F3836" w:rsidRDefault="00805E2E" w:rsidP="00FA28A2">
            <w:pPr>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1F3836">
              <w:rPr>
                <w:rFonts w:eastAsia="Calibri" w:cs="Times New Roman"/>
                <w:sz w:val="18"/>
                <w:szCs w:val="18"/>
              </w:rPr>
              <w:t>(144 pages/398 units)</w:t>
            </w:r>
          </w:p>
        </w:tc>
      </w:tr>
    </w:tbl>
    <w:p w14:paraId="28CC40A8" w14:textId="77777777" w:rsidR="00805E2E" w:rsidRPr="001F3836" w:rsidRDefault="00805E2E" w:rsidP="00805E2E">
      <w:pPr>
        <w:spacing w:after="0" w:line="240" w:lineRule="auto"/>
        <w:jc w:val="both"/>
        <w:rPr>
          <w:rFonts w:eastAsia="Calibri" w:cs="Times New Roman"/>
          <w:sz w:val="20"/>
          <w:szCs w:val="20"/>
        </w:rPr>
      </w:pPr>
    </w:p>
    <w:p w14:paraId="3ED937CF" w14:textId="77777777" w:rsidR="00805E2E" w:rsidRPr="001F3836" w:rsidRDefault="00805E2E" w:rsidP="00805E2E">
      <w:pPr>
        <w:spacing w:after="0" w:line="240" w:lineRule="auto"/>
        <w:jc w:val="both"/>
        <w:rPr>
          <w:rFonts w:eastAsia="Calibri" w:cs="Times New Roman"/>
          <w:sz w:val="20"/>
          <w:szCs w:val="20"/>
        </w:rPr>
      </w:pPr>
      <w:r w:rsidRPr="001F3836">
        <w:rPr>
          <w:rFonts w:eastAsia="Calibri" w:cs="Times New Roman"/>
          <w:sz w:val="20"/>
          <w:szCs w:val="20"/>
        </w:rPr>
        <w:t xml:space="preserve">* The first number in </w:t>
      </w:r>
      <w:r>
        <w:rPr>
          <w:rFonts w:eastAsia="Calibri" w:cs="Times New Roman"/>
          <w:sz w:val="20"/>
          <w:szCs w:val="20"/>
        </w:rPr>
        <w:t>parentheses</w:t>
      </w:r>
      <w:r w:rsidRPr="001F3836">
        <w:rPr>
          <w:rFonts w:eastAsia="Calibri" w:cs="Times New Roman"/>
          <w:sz w:val="20"/>
          <w:szCs w:val="20"/>
        </w:rPr>
        <w:t xml:space="preserve"> represents the number of pages for each selected strategy, and the second reflects the number of coding units within each strategy. </w:t>
      </w:r>
    </w:p>
    <w:p w14:paraId="2E3EE4AE" w14:textId="77777777" w:rsidR="00805E2E" w:rsidRPr="001F3836" w:rsidRDefault="00805E2E" w:rsidP="00805E2E">
      <w:pPr>
        <w:spacing w:after="0" w:line="240" w:lineRule="auto"/>
        <w:jc w:val="both"/>
        <w:rPr>
          <w:sz w:val="20"/>
          <w:szCs w:val="20"/>
        </w:rPr>
      </w:pPr>
      <w:r w:rsidRPr="001F3836">
        <w:rPr>
          <w:sz w:val="20"/>
          <w:szCs w:val="20"/>
        </w:rPr>
        <w:t xml:space="preserve">** The currently applicable </w:t>
      </w:r>
      <w:r w:rsidRPr="001F3836">
        <w:rPr>
          <w:i/>
          <w:iCs/>
          <w:sz w:val="20"/>
          <w:szCs w:val="20"/>
        </w:rPr>
        <w:t>Strategy of Education, Science and Technology</w:t>
      </w:r>
      <w:r w:rsidRPr="001F3836">
        <w:rPr>
          <w:sz w:val="20"/>
          <w:szCs w:val="20"/>
        </w:rPr>
        <w:t xml:space="preserve"> was selected as the document representing education policy, but the fifth section</w:t>
      </w:r>
      <w:r>
        <w:rPr>
          <w:sz w:val="20"/>
          <w:szCs w:val="20"/>
        </w:rPr>
        <w:t>,</w:t>
      </w:r>
      <w:r w:rsidRPr="001F3836">
        <w:rPr>
          <w:sz w:val="20"/>
          <w:szCs w:val="20"/>
        </w:rPr>
        <w:t xml:space="preserve"> which covers science and technology</w:t>
      </w:r>
      <w:r>
        <w:rPr>
          <w:sz w:val="20"/>
          <w:szCs w:val="20"/>
        </w:rPr>
        <w:t>,</w:t>
      </w:r>
      <w:r w:rsidRPr="001F3836">
        <w:rPr>
          <w:sz w:val="20"/>
          <w:szCs w:val="20"/>
        </w:rPr>
        <w:t xml:space="preserve"> was not included in the analysis as those policies are not part of the selected sample.</w:t>
      </w:r>
    </w:p>
    <w:p w14:paraId="3DD7B0F1" w14:textId="77777777" w:rsidR="00805E2E" w:rsidRPr="001F3836" w:rsidRDefault="00805E2E" w:rsidP="00805E2E">
      <w:pPr>
        <w:spacing w:after="0" w:line="480" w:lineRule="auto"/>
        <w:jc w:val="both"/>
        <w:rPr>
          <w:rFonts w:eastAsia="Calibri" w:cs="Times New Roman"/>
          <w:sz w:val="20"/>
          <w:szCs w:val="20"/>
        </w:rPr>
      </w:pPr>
    </w:p>
    <w:p w14:paraId="5CD5988D" w14:textId="00831C17" w:rsidR="003D02FB" w:rsidRPr="001F3836" w:rsidRDefault="003D02FB" w:rsidP="00D61A09">
      <w:pPr>
        <w:spacing w:after="0" w:line="360" w:lineRule="auto"/>
        <w:jc w:val="both"/>
        <w:rPr>
          <w:rFonts w:cs="Times New Roman"/>
          <w:szCs w:val="24"/>
        </w:rPr>
      </w:pPr>
      <w:r w:rsidRPr="001F3836">
        <w:rPr>
          <w:szCs w:val="24"/>
        </w:rPr>
        <w:t xml:space="preserve">After sampling, a more detailed reading of the whole coding material was initiated </w:t>
      </w:r>
      <w:r w:rsidR="008E6709" w:rsidRPr="001F3836">
        <w:rPr>
          <w:szCs w:val="24"/>
        </w:rPr>
        <w:t>with</w:t>
      </w:r>
      <w:r w:rsidRPr="001F3836">
        <w:rPr>
          <w:szCs w:val="24"/>
        </w:rPr>
        <w:t xml:space="preserve"> the purpose of segmenting the data into coding units. Coding units were determined using the thematic criterion. Only parts of the texts that explain goals were extracted. This means that segmented coding units vary by size, ranging from several words</w:t>
      </w:r>
      <w:r w:rsidR="009E5FEF">
        <w:rPr>
          <w:szCs w:val="24"/>
        </w:rPr>
        <w:t xml:space="preserve"> to</w:t>
      </w:r>
      <w:r w:rsidRPr="001F3836">
        <w:rPr>
          <w:szCs w:val="24"/>
        </w:rPr>
        <w:t xml:space="preserve"> half </w:t>
      </w:r>
      <w:r w:rsidR="009E5FEF">
        <w:rPr>
          <w:szCs w:val="24"/>
        </w:rPr>
        <w:t>a</w:t>
      </w:r>
      <w:r w:rsidRPr="001F3836">
        <w:rPr>
          <w:szCs w:val="24"/>
        </w:rPr>
        <w:t xml:space="preserve"> sentence, one sentence</w:t>
      </w:r>
      <w:r w:rsidR="009E5FEF">
        <w:rPr>
          <w:szCs w:val="24"/>
        </w:rPr>
        <w:t>,</w:t>
      </w:r>
      <w:r w:rsidRPr="001F3836">
        <w:rPr>
          <w:szCs w:val="24"/>
        </w:rPr>
        <w:t xml:space="preserve"> </w:t>
      </w:r>
      <w:r w:rsidR="009E5FEF">
        <w:rPr>
          <w:szCs w:val="24"/>
        </w:rPr>
        <w:t>or</w:t>
      </w:r>
      <w:r w:rsidR="009E5FEF" w:rsidRPr="001F3836">
        <w:rPr>
          <w:szCs w:val="24"/>
        </w:rPr>
        <w:t xml:space="preserve"> </w:t>
      </w:r>
      <w:r w:rsidRPr="001F3836">
        <w:rPr>
          <w:szCs w:val="24"/>
        </w:rPr>
        <w:t xml:space="preserve">several sentences, depending </w:t>
      </w:r>
      <w:r w:rsidR="009E5FEF">
        <w:rPr>
          <w:szCs w:val="24"/>
        </w:rPr>
        <w:t>on</w:t>
      </w:r>
      <w:r w:rsidR="009E5FEF" w:rsidRPr="001F3836">
        <w:rPr>
          <w:szCs w:val="24"/>
        </w:rPr>
        <w:t xml:space="preserve"> </w:t>
      </w:r>
      <w:r w:rsidRPr="001F3836">
        <w:rPr>
          <w:szCs w:val="24"/>
        </w:rPr>
        <w:t>the document at hand. A crucial criterion for segmenting coding units was that one unit should contain only one goal.</w:t>
      </w:r>
      <w:r w:rsidR="00860A10" w:rsidRPr="001F3836">
        <w:rPr>
          <w:rStyle w:val="FootnoteReference"/>
          <w:szCs w:val="24"/>
        </w:rPr>
        <w:footnoteReference w:id="7"/>
      </w:r>
      <w:r w:rsidR="00860A10" w:rsidRPr="001F3836">
        <w:rPr>
          <w:szCs w:val="24"/>
        </w:rPr>
        <w:t xml:space="preserve"> </w:t>
      </w:r>
      <w:r w:rsidRPr="001F3836">
        <w:rPr>
          <w:rFonts w:cs="Times New Roman"/>
          <w:szCs w:val="24"/>
        </w:rPr>
        <w:t xml:space="preserve">All coding units </w:t>
      </w:r>
      <w:r w:rsidR="008E6709" w:rsidRPr="001F3836">
        <w:rPr>
          <w:rFonts w:cs="Times New Roman"/>
          <w:szCs w:val="24"/>
        </w:rPr>
        <w:t xml:space="preserve">were meant to </w:t>
      </w:r>
      <w:r w:rsidRPr="001F3836">
        <w:rPr>
          <w:rFonts w:cs="Times New Roman"/>
          <w:szCs w:val="24"/>
        </w:rPr>
        <w:t>answer the questions “where are we heading?” and “what are we trying to achieve?” and not “how are we trying to achieve it?” which speaks to means, not goals.</w:t>
      </w:r>
      <w:r w:rsidR="00860A10" w:rsidRPr="001F3836">
        <w:rPr>
          <w:rStyle w:val="FootnoteReference"/>
          <w:rFonts w:cs="Times New Roman"/>
          <w:szCs w:val="24"/>
        </w:rPr>
        <w:footnoteReference w:id="8"/>
      </w:r>
      <w:r w:rsidR="00860A10" w:rsidRPr="001F3836">
        <w:rPr>
          <w:rFonts w:cs="Times New Roman"/>
          <w:szCs w:val="24"/>
        </w:rPr>
        <w:t xml:space="preserve"> </w:t>
      </w:r>
      <w:r w:rsidR="008E6709" w:rsidRPr="001F3836">
        <w:rPr>
          <w:rFonts w:cs="Times New Roman"/>
          <w:szCs w:val="24"/>
        </w:rPr>
        <w:t>The segmentation process resulted in</w:t>
      </w:r>
      <w:r w:rsidRPr="001F3836">
        <w:rPr>
          <w:rFonts w:cs="Times New Roman"/>
          <w:szCs w:val="24"/>
        </w:rPr>
        <w:t xml:space="preserve"> </w:t>
      </w:r>
      <w:bookmarkStart w:id="34" w:name="_Hlk56030346"/>
      <w:r w:rsidRPr="001F3836">
        <w:rPr>
          <w:rFonts w:cs="Times New Roman"/>
          <w:szCs w:val="24"/>
        </w:rPr>
        <w:t>2</w:t>
      </w:r>
      <w:r w:rsidR="009E5FEF">
        <w:rPr>
          <w:rFonts w:cs="Times New Roman"/>
          <w:szCs w:val="24"/>
        </w:rPr>
        <w:t>,</w:t>
      </w:r>
      <w:r w:rsidRPr="001F3836">
        <w:rPr>
          <w:rFonts w:cs="Times New Roman"/>
          <w:szCs w:val="24"/>
        </w:rPr>
        <w:t xml:space="preserve">223 coding units </w:t>
      </w:r>
      <w:bookmarkEnd w:id="34"/>
      <w:r w:rsidR="008E6709" w:rsidRPr="001F3836">
        <w:rPr>
          <w:rFonts w:cs="Times New Roman"/>
          <w:szCs w:val="24"/>
        </w:rPr>
        <w:t xml:space="preserve">composed </w:t>
      </w:r>
      <w:r w:rsidR="009E5FEF">
        <w:rPr>
          <w:rFonts w:cs="Times New Roman"/>
          <w:szCs w:val="24"/>
        </w:rPr>
        <w:t>of</w:t>
      </w:r>
      <w:r w:rsidR="009E5FEF" w:rsidRPr="001F3836">
        <w:rPr>
          <w:rFonts w:cs="Times New Roman"/>
          <w:szCs w:val="24"/>
        </w:rPr>
        <w:t xml:space="preserve"> </w:t>
      </w:r>
      <w:r w:rsidRPr="001F3836">
        <w:rPr>
          <w:rFonts w:cs="Times New Roman"/>
          <w:szCs w:val="24"/>
        </w:rPr>
        <w:t>11 documents</w:t>
      </w:r>
      <w:r w:rsidR="009E5FEF">
        <w:rPr>
          <w:rFonts w:cs="Times New Roman"/>
          <w:szCs w:val="24"/>
        </w:rPr>
        <w:t>; of these</w:t>
      </w:r>
      <w:r w:rsidR="00CF208D">
        <w:rPr>
          <w:rFonts w:cs="Times New Roman"/>
          <w:szCs w:val="24"/>
        </w:rPr>
        <w:t xml:space="preserve"> coding units</w:t>
      </w:r>
      <w:r w:rsidR="009E5FEF">
        <w:rPr>
          <w:rFonts w:cs="Times New Roman"/>
          <w:szCs w:val="24"/>
        </w:rPr>
        <w:t>,</w:t>
      </w:r>
      <w:r w:rsidRPr="001F3836">
        <w:rPr>
          <w:rFonts w:cs="Times New Roman"/>
          <w:szCs w:val="24"/>
        </w:rPr>
        <w:t xml:space="preserve"> 45 per </w:t>
      </w:r>
      <w:r w:rsidRPr="001F3836">
        <w:rPr>
          <w:rFonts w:cs="Times New Roman"/>
          <w:szCs w:val="24"/>
        </w:rPr>
        <w:lastRenderedPageBreak/>
        <w:t>cent refer to policies defined by activity, 37 per cent to policies determined by target groups, and 18 per cent to issue-related strategies (see Table 1).</w:t>
      </w:r>
    </w:p>
    <w:p w14:paraId="06FC57A2" w14:textId="77777777" w:rsidR="003D02FB" w:rsidRPr="001F3836" w:rsidRDefault="003D02FB" w:rsidP="00D61A09">
      <w:pPr>
        <w:spacing w:after="0" w:line="360" w:lineRule="auto"/>
        <w:jc w:val="both"/>
        <w:rPr>
          <w:szCs w:val="24"/>
        </w:rPr>
      </w:pPr>
    </w:p>
    <w:p w14:paraId="0B97D8F1" w14:textId="3CD2F170" w:rsidR="003D02FB" w:rsidRDefault="003D02FB" w:rsidP="00D61A09">
      <w:pPr>
        <w:spacing w:after="0" w:line="360" w:lineRule="auto"/>
        <w:jc w:val="both"/>
        <w:rPr>
          <w:szCs w:val="24"/>
        </w:rPr>
      </w:pPr>
      <w:r w:rsidRPr="001F3836">
        <w:rPr>
          <w:szCs w:val="24"/>
        </w:rPr>
        <w:t>The coding scheme was developed based on a data-driven approach. All extracted coding units were first coded inductively</w:t>
      </w:r>
      <w:r w:rsidR="0071656A">
        <w:rPr>
          <w:szCs w:val="24"/>
        </w:rPr>
        <w:t>,</w:t>
      </w:r>
      <w:r w:rsidRPr="001F3836">
        <w:rPr>
          <w:szCs w:val="24"/>
        </w:rPr>
        <w:t xml:space="preserve"> by the whole research team (each document by its specialist). For each coding unit all observed features were turned into inductive codes, to grasp as many aspects of policy goals’ content as possible. A long list of inductive codes was compressed into groups of similar features to create codes and additionally to structure them into broader categories or supra-codes.</w:t>
      </w:r>
      <w:r w:rsidR="00C659C1">
        <w:rPr>
          <w:rStyle w:val="FootnoteReference"/>
          <w:szCs w:val="24"/>
        </w:rPr>
        <w:footnoteReference w:id="9"/>
      </w:r>
      <w:r w:rsidRPr="001F3836">
        <w:rPr>
          <w:szCs w:val="24"/>
        </w:rPr>
        <w:t xml:space="preserve"> This resulted in a two-level coding scheme with five categories and 28 subcategories </w:t>
      </w:r>
      <w:r w:rsidRPr="001F3836">
        <w:rPr>
          <w:rFonts w:cs="Times New Roman"/>
          <w:szCs w:val="24"/>
        </w:rPr>
        <w:t>(see Table 2)</w:t>
      </w:r>
      <w:r w:rsidRPr="001F3836">
        <w:rPr>
          <w:szCs w:val="24"/>
        </w:rPr>
        <w:t>.</w:t>
      </w:r>
    </w:p>
    <w:p w14:paraId="09D42D50" w14:textId="77777777" w:rsidR="00805E2E" w:rsidRPr="001F3836" w:rsidRDefault="00805E2E" w:rsidP="00805E2E">
      <w:pPr>
        <w:spacing w:after="0" w:line="360" w:lineRule="auto"/>
        <w:jc w:val="both"/>
        <w:rPr>
          <w:bCs/>
          <w:iCs/>
          <w:szCs w:val="24"/>
        </w:rPr>
      </w:pPr>
    </w:p>
    <w:p w14:paraId="2BDB1561" w14:textId="77777777" w:rsidR="00805E2E" w:rsidRPr="001F3836" w:rsidRDefault="00805E2E" w:rsidP="00805E2E">
      <w:pPr>
        <w:spacing w:after="0" w:line="240" w:lineRule="auto"/>
        <w:jc w:val="both"/>
        <w:rPr>
          <w:b/>
          <w:szCs w:val="24"/>
        </w:rPr>
      </w:pPr>
      <w:bookmarkStart w:id="35" w:name="_Hlk10456615"/>
      <w:r w:rsidRPr="001F3836">
        <w:rPr>
          <w:b/>
          <w:szCs w:val="24"/>
        </w:rPr>
        <w:t xml:space="preserve">Table 2: </w:t>
      </w:r>
      <w:r w:rsidRPr="001F3836">
        <w:rPr>
          <w:bCs/>
          <w:szCs w:val="24"/>
        </w:rPr>
        <w:t>Coding scheme</w:t>
      </w:r>
      <w:r w:rsidRPr="001F3836">
        <w:rPr>
          <w:b/>
          <w:szCs w:val="24"/>
        </w:rPr>
        <w:t xml:space="preserve"> </w:t>
      </w:r>
    </w:p>
    <w:tbl>
      <w:tblPr>
        <w:tblStyle w:val="ListTable6Colorful"/>
        <w:tblW w:w="0" w:type="auto"/>
        <w:jc w:val="center"/>
        <w:tblLook w:val="04A0" w:firstRow="1" w:lastRow="0" w:firstColumn="1" w:lastColumn="0" w:noHBand="0" w:noVBand="1"/>
      </w:tblPr>
      <w:tblGrid>
        <w:gridCol w:w="2204"/>
        <w:gridCol w:w="1845"/>
        <w:gridCol w:w="1713"/>
        <w:gridCol w:w="1576"/>
        <w:gridCol w:w="1734"/>
      </w:tblGrid>
      <w:tr w:rsidR="00805E2E" w:rsidRPr="001F3836" w14:paraId="4F77AF20" w14:textId="77777777" w:rsidTr="00FA28A2">
        <w:trPr>
          <w:cnfStyle w:val="100000000000" w:firstRow="1" w:lastRow="0" w:firstColumn="0" w:lastColumn="0" w:oddVBand="0" w:evenVBand="0" w:oddHBand="0" w:evenHBand="0" w:firstRowFirstColumn="0" w:firstRowLastColumn="0" w:lastRowFirstColumn="0" w:lastRowLastColumn="0"/>
          <w:trHeight w:val="541"/>
          <w:jc w:val="center"/>
        </w:trPr>
        <w:tc>
          <w:tcPr>
            <w:cnfStyle w:val="001000000000" w:firstRow="0" w:lastRow="0" w:firstColumn="1" w:lastColumn="0" w:oddVBand="0" w:evenVBand="0" w:oddHBand="0" w:evenHBand="0" w:firstRowFirstColumn="0" w:firstRowLastColumn="0" w:lastRowFirstColumn="0" w:lastRowLastColumn="0"/>
            <w:tcW w:w="0" w:type="auto"/>
          </w:tcPr>
          <w:p w14:paraId="0ECFF060" w14:textId="77777777" w:rsidR="00805E2E" w:rsidRPr="001F3836" w:rsidRDefault="00805E2E" w:rsidP="00FA28A2">
            <w:pPr>
              <w:rPr>
                <w:b w:val="0"/>
                <w:sz w:val="20"/>
                <w:szCs w:val="20"/>
              </w:rPr>
            </w:pPr>
            <w:bookmarkStart w:id="36" w:name="_Hlk10463128"/>
            <w:r w:rsidRPr="001F3836">
              <w:rPr>
                <w:sz w:val="20"/>
                <w:szCs w:val="20"/>
              </w:rPr>
              <w:t>1. S</w:t>
            </w:r>
            <w:r>
              <w:rPr>
                <w:sz w:val="20"/>
                <w:szCs w:val="20"/>
              </w:rPr>
              <w:t>ector-oriented</w:t>
            </w:r>
          </w:p>
        </w:tc>
        <w:tc>
          <w:tcPr>
            <w:tcW w:w="0" w:type="auto"/>
          </w:tcPr>
          <w:p w14:paraId="5A4546F3" w14:textId="77777777" w:rsidR="00805E2E" w:rsidRPr="001F3836" w:rsidRDefault="00805E2E" w:rsidP="00FA28A2">
            <w:pPr>
              <w:cnfStyle w:val="100000000000" w:firstRow="1" w:lastRow="0" w:firstColumn="0" w:lastColumn="0" w:oddVBand="0" w:evenVBand="0" w:oddHBand="0" w:evenHBand="0" w:firstRowFirstColumn="0" w:firstRowLastColumn="0" w:lastRowFirstColumn="0" w:lastRowLastColumn="0"/>
              <w:rPr>
                <w:b w:val="0"/>
                <w:sz w:val="20"/>
                <w:szCs w:val="20"/>
              </w:rPr>
            </w:pPr>
            <w:r w:rsidRPr="001F3836">
              <w:rPr>
                <w:sz w:val="20"/>
                <w:szCs w:val="20"/>
              </w:rPr>
              <w:t>2. P</w:t>
            </w:r>
            <w:r>
              <w:rPr>
                <w:sz w:val="20"/>
                <w:szCs w:val="20"/>
              </w:rPr>
              <w:t>rocess-oriented</w:t>
            </w:r>
          </w:p>
        </w:tc>
        <w:tc>
          <w:tcPr>
            <w:tcW w:w="0" w:type="auto"/>
          </w:tcPr>
          <w:p w14:paraId="2EBFBB55" w14:textId="77777777" w:rsidR="00805E2E" w:rsidRPr="001F3836" w:rsidRDefault="00805E2E" w:rsidP="00FA28A2">
            <w:pPr>
              <w:cnfStyle w:val="100000000000" w:firstRow="1" w:lastRow="0" w:firstColumn="0" w:lastColumn="0" w:oddVBand="0" w:evenVBand="0" w:oddHBand="0" w:evenHBand="0" w:firstRowFirstColumn="0" w:firstRowLastColumn="0" w:lastRowFirstColumn="0" w:lastRowLastColumn="0"/>
              <w:rPr>
                <w:b w:val="0"/>
                <w:sz w:val="20"/>
                <w:szCs w:val="20"/>
              </w:rPr>
            </w:pPr>
            <w:r w:rsidRPr="001F3836">
              <w:rPr>
                <w:sz w:val="20"/>
                <w:szCs w:val="20"/>
              </w:rPr>
              <w:t>3. E</w:t>
            </w:r>
            <w:r>
              <w:rPr>
                <w:sz w:val="20"/>
                <w:szCs w:val="20"/>
              </w:rPr>
              <w:t>valuation-oriented</w:t>
            </w:r>
          </w:p>
        </w:tc>
        <w:tc>
          <w:tcPr>
            <w:tcW w:w="0" w:type="auto"/>
          </w:tcPr>
          <w:p w14:paraId="0C828AAB" w14:textId="77777777" w:rsidR="00805E2E" w:rsidRPr="001F3836" w:rsidRDefault="00805E2E" w:rsidP="00FA28A2">
            <w:pPr>
              <w:cnfStyle w:val="100000000000" w:firstRow="1" w:lastRow="0" w:firstColumn="0" w:lastColumn="0" w:oddVBand="0" w:evenVBand="0" w:oddHBand="0" w:evenHBand="0" w:firstRowFirstColumn="0" w:firstRowLastColumn="0" w:lastRowFirstColumn="0" w:lastRowLastColumn="0"/>
              <w:rPr>
                <w:b w:val="0"/>
                <w:sz w:val="20"/>
                <w:szCs w:val="20"/>
              </w:rPr>
            </w:pPr>
            <w:r w:rsidRPr="001F3836">
              <w:rPr>
                <w:sz w:val="20"/>
                <w:szCs w:val="20"/>
              </w:rPr>
              <w:t>4. I</w:t>
            </w:r>
            <w:r>
              <w:rPr>
                <w:sz w:val="20"/>
                <w:szCs w:val="20"/>
              </w:rPr>
              <w:t>nstrument-oriented</w:t>
            </w:r>
          </w:p>
        </w:tc>
        <w:tc>
          <w:tcPr>
            <w:tcW w:w="0" w:type="auto"/>
          </w:tcPr>
          <w:p w14:paraId="070E6CFC" w14:textId="77777777" w:rsidR="00805E2E" w:rsidRPr="001F3836" w:rsidRDefault="00805E2E" w:rsidP="00FA28A2">
            <w:pPr>
              <w:cnfStyle w:val="100000000000" w:firstRow="1" w:lastRow="0" w:firstColumn="0" w:lastColumn="0" w:oddVBand="0" w:evenVBand="0" w:oddHBand="0" w:evenHBand="0" w:firstRowFirstColumn="0" w:firstRowLastColumn="0" w:lastRowFirstColumn="0" w:lastRowLastColumn="0"/>
              <w:rPr>
                <w:b w:val="0"/>
                <w:sz w:val="20"/>
                <w:szCs w:val="20"/>
              </w:rPr>
            </w:pPr>
            <w:r w:rsidRPr="001F3836">
              <w:rPr>
                <w:sz w:val="20"/>
                <w:szCs w:val="20"/>
              </w:rPr>
              <w:t>5. V</w:t>
            </w:r>
            <w:r>
              <w:rPr>
                <w:sz w:val="20"/>
                <w:szCs w:val="20"/>
              </w:rPr>
              <w:t>alue-oriented</w:t>
            </w:r>
            <w:r w:rsidRPr="001F3836">
              <w:rPr>
                <w:sz w:val="20"/>
                <w:szCs w:val="20"/>
              </w:rPr>
              <w:t xml:space="preserve"> </w:t>
            </w:r>
          </w:p>
        </w:tc>
      </w:tr>
      <w:tr w:rsidR="00805E2E" w:rsidRPr="005A5EBF" w14:paraId="3EE3BB41" w14:textId="77777777" w:rsidTr="00FA28A2">
        <w:trPr>
          <w:cnfStyle w:val="000000100000" w:firstRow="0" w:lastRow="0" w:firstColumn="0" w:lastColumn="0" w:oddVBand="0" w:evenVBand="0" w:oddHBand="1" w:evenHBand="0" w:firstRowFirstColumn="0" w:firstRowLastColumn="0" w:lastRowFirstColumn="0" w:lastRowLastColumn="0"/>
          <w:trHeight w:val="236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D864594" w14:textId="77777777" w:rsidR="00805E2E" w:rsidRPr="003255DD" w:rsidRDefault="00805E2E" w:rsidP="00FA28A2">
            <w:pPr>
              <w:pStyle w:val="ListParagraph"/>
              <w:numPr>
                <w:ilvl w:val="1"/>
                <w:numId w:val="1"/>
              </w:numPr>
              <w:ind w:left="340"/>
              <w:rPr>
                <w:b w:val="0"/>
                <w:bCs w:val="0"/>
                <w:sz w:val="18"/>
                <w:szCs w:val="18"/>
              </w:rPr>
            </w:pPr>
            <w:r w:rsidRPr="003255DD">
              <w:rPr>
                <w:b w:val="0"/>
                <w:bCs w:val="0"/>
                <w:sz w:val="18"/>
                <w:szCs w:val="18"/>
              </w:rPr>
              <w:t>Accessibility</w:t>
            </w:r>
          </w:p>
          <w:p w14:paraId="63280845" w14:textId="77777777" w:rsidR="00805E2E" w:rsidRPr="003255DD" w:rsidRDefault="00805E2E" w:rsidP="00FA28A2">
            <w:pPr>
              <w:pStyle w:val="ListParagraph"/>
              <w:numPr>
                <w:ilvl w:val="1"/>
                <w:numId w:val="1"/>
              </w:numPr>
              <w:ind w:left="340"/>
              <w:rPr>
                <w:b w:val="0"/>
                <w:bCs w:val="0"/>
                <w:sz w:val="18"/>
                <w:szCs w:val="18"/>
              </w:rPr>
            </w:pPr>
            <w:r w:rsidRPr="003255DD">
              <w:rPr>
                <w:b w:val="0"/>
                <w:bCs w:val="0"/>
                <w:sz w:val="18"/>
                <w:szCs w:val="18"/>
              </w:rPr>
              <w:t>Cohesion</w:t>
            </w:r>
          </w:p>
          <w:p w14:paraId="11D2202D" w14:textId="77777777" w:rsidR="00805E2E" w:rsidRPr="003255DD" w:rsidRDefault="00805E2E" w:rsidP="00FA28A2">
            <w:pPr>
              <w:pStyle w:val="ListParagraph"/>
              <w:numPr>
                <w:ilvl w:val="1"/>
                <w:numId w:val="1"/>
              </w:numPr>
              <w:ind w:left="340"/>
              <w:rPr>
                <w:b w:val="0"/>
                <w:bCs w:val="0"/>
                <w:sz w:val="18"/>
                <w:szCs w:val="18"/>
              </w:rPr>
            </w:pPr>
            <w:r w:rsidRPr="003255DD">
              <w:rPr>
                <w:b w:val="0"/>
                <w:bCs w:val="0"/>
                <w:sz w:val="18"/>
                <w:szCs w:val="18"/>
              </w:rPr>
              <w:t>Development</w:t>
            </w:r>
          </w:p>
          <w:p w14:paraId="45292169" w14:textId="77777777" w:rsidR="00805E2E" w:rsidRPr="003255DD" w:rsidRDefault="00805E2E" w:rsidP="00FA28A2">
            <w:pPr>
              <w:pStyle w:val="ListParagraph"/>
              <w:numPr>
                <w:ilvl w:val="1"/>
                <w:numId w:val="1"/>
              </w:numPr>
              <w:ind w:left="340"/>
              <w:rPr>
                <w:b w:val="0"/>
                <w:bCs w:val="0"/>
                <w:sz w:val="18"/>
                <w:szCs w:val="18"/>
              </w:rPr>
            </w:pPr>
            <w:r w:rsidRPr="003255DD">
              <w:rPr>
                <w:b w:val="0"/>
                <w:bCs w:val="0"/>
                <w:sz w:val="18"/>
                <w:szCs w:val="18"/>
              </w:rPr>
              <w:t>Employment</w:t>
            </w:r>
          </w:p>
          <w:p w14:paraId="55F3826C" w14:textId="77777777" w:rsidR="00805E2E" w:rsidRPr="003255DD" w:rsidRDefault="00805E2E" w:rsidP="00FA28A2">
            <w:pPr>
              <w:pStyle w:val="ListParagraph"/>
              <w:numPr>
                <w:ilvl w:val="1"/>
                <w:numId w:val="1"/>
              </w:numPr>
              <w:ind w:left="340"/>
              <w:rPr>
                <w:b w:val="0"/>
                <w:bCs w:val="0"/>
                <w:sz w:val="18"/>
                <w:szCs w:val="18"/>
              </w:rPr>
            </w:pPr>
            <w:r w:rsidRPr="003255DD">
              <w:rPr>
                <w:b w:val="0"/>
                <w:bCs w:val="0"/>
                <w:sz w:val="18"/>
                <w:szCs w:val="18"/>
              </w:rPr>
              <w:t>Mobility</w:t>
            </w:r>
          </w:p>
          <w:p w14:paraId="79DF5BCC" w14:textId="77777777" w:rsidR="00805E2E" w:rsidRPr="003255DD" w:rsidRDefault="00805E2E" w:rsidP="00FA28A2">
            <w:pPr>
              <w:pStyle w:val="ListParagraph"/>
              <w:numPr>
                <w:ilvl w:val="1"/>
                <w:numId w:val="1"/>
              </w:numPr>
              <w:ind w:left="340"/>
              <w:rPr>
                <w:b w:val="0"/>
                <w:bCs w:val="0"/>
                <w:sz w:val="18"/>
                <w:szCs w:val="18"/>
              </w:rPr>
            </w:pPr>
            <w:r w:rsidRPr="003255DD">
              <w:rPr>
                <w:b w:val="0"/>
                <w:bCs w:val="0"/>
                <w:sz w:val="18"/>
                <w:szCs w:val="18"/>
              </w:rPr>
              <w:t>National Identity</w:t>
            </w:r>
          </w:p>
          <w:p w14:paraId="08D196E6" w14:textId="77777777" w:rsidR="00805E2E" w:rsidRPr="003255DD" w:rsidRDefault="00805E2E" w:rsidP="00FA28A2">
            <w:pPr>
              <w:pStyle w:val="ListParagraph"/>
              <w:numPr>
                <w:ilvl w:val="1"/>
                <w:numId w:val="1"/>
              </w:numPr>
              <w:ind w:left="340"/>
              <w:rPr>
                <w:b w:val="0"/>
                <w:bCs w:val="0"/>
                <w:sz w:val="18"/>
                <w:szCs w:val="18"/>
              </w:rPr>
            </w:pPr>
            <w:r w:rsidRPr="003255DD">
              <w:rPr>
                <w:b w:val="0"/>
                <w:bCs w:val="0"/>
                <w:sz w:val="18"/>
                <w:szCs w:val="18"/>
              </w:rPr>
              <w:t>Security</w:t>
            </w:r>
          </w:p>
          <w:p w14:paraId="6B96BDB5" w14:textId="77777777" w:rsidR="00805E2E" w:rsidRPr="003255DD" w:rsidRDefault="00805E2E" w:rsidP="00FA28A2">
            <w:pPr>
              <w:pStyle w:val="ListParagraph"/>
              <w:numPr>
                <w:ilvl w:val="1"/>
                <w:numId w:val="1"/>
              </w:numPr>
              <w:ind w:left="340"/>
              <w:rPr>
                <w:b w:val="0"/>
                <w:bCs w:val="0"/>
                <w:sz w:val="18"/>
                <w:szCs w:val="18"/>
              </w:rPr>
            </w:pPr>
            <w:r w:rsidRPr="003255DD">
              <w:rPr>
                <w:b w:val="0"/>
                <w:bCs w:val="0"/>
                <w:sz w:val="18"/>
                <w:szCs w:val="18"/>
              </w:rPr>
              <w:t xml:space="preserve">Social Inclusion and Empowerment </w:t>
            </w:r>
          </w:p>
          <w:p w14:paraId="10F8C5E3" w14:textId="77777777" w:rsidR="00805E2E" w:rsidRPr="003255DD" w:rsidRDefault="00805E2E" w:rsidP="00FA28A2">
            <w:pPr>
              <w:pStyle w:val="ListParagraph"/>
              <w:numPr>
                <w:ilvl w:val="1"/>
                <w:numId w:val="1"/>
              </w:numPr>
              <w:ind w:left="340"/>
              <w:rPr>
                <w:b w:val="0"/>
                <w:bCs w:val="0"/>
                <w:sz w:val="18"/>
                <w:szCs w:val="18"/>
              </w:rPr>
            </w:pPr>
            <w:r w:rsidRPr="003255DD">
              <w:rPr>
                <w:b w:val="0"/>
                <w:bCs w:val="0"/>
                <w:sz w:val="18"/>
                <w:szCs w:val="18"/>
              </w:rPr>
              <w:t>Well-being and Prevention</w:t>
            </w:r>
          </w:p>
        </w:tc>
        <w:tc>
          <w:tcPr>
            <w:tcW w:w="0" w:type="auto"/>
            <w:shd w:val="clear" w:color="auto" w:fill="auto"/>
          </w:tcPr>
          <w:p w14:paraId="32CC5621" w14:textId="77777777" w:rsidR="00805E2E" w:rsidRPr="003255DD" w:rsidRDefault="00805E2E" w:rsidP="00FA28A2">
            <w:pPr>
              <w:contextualSpacing/>
              <w:cnfStyle w:val="000000100000" w:firstRow="0" w:lastRow="0" w:firstColumn="0" w:lastColumn="0" w:oddVBand="0" w:evenVBand="0" w:oddHBand="1" w:evenHBand="0" w:firstRowFirstColumn="0" w:firstRowLastColumn="0" w:lastRowFirstColumn="0" w:lastRowLastColumn="0"/>
              <w:rPr>
                <w:sz w:val="18"/>
                <w:szCs w:val="18"/>
              </w:rPr>
            </w:pPr>
            <w:r w:rsidRPr="003255DD">
              <w:rPr>
                <w:sz w:val="18"/>
                <w:szCs w:val="18"/>
              </w:rPr>
              <w:t>2.1. Capacity-building</w:t>
            </w:r>
          </w:p>
          <w:p w14:paraId="64110076" w14:textId="77777777" w:rsidR="00805E2E" w:rsidRPr="003255DD" w:rsidRDefault="00805E2E" w:rsidP="00FA28A2">
            <w:pPr>
              <w:contextualSpacing/>
              <w:cnfStyle w:val="000000100000" w:firstRow="0" w:lastRow="0" w:firstColumn="0" w:lastColumn="0" w:oddVBand="0" w:evenVBand="0" w:oddHBand="1" w:evenHBand="0" w:firstRowFirstColumn="0" w:firstRowLastColumn="0" w:lastRowFirstColumn="0" w:lastRowLastColumn="0"/>
              <w:rPr>
                <w:sz w:val="18"/>
                <w:szCs w:val="18"/>
              </w:rPr>
            </w:pPr>
            <w:r w:rsidRPr="003255DD">
              <w:rPr>
                <w:sz w:val="18"/>
                <w:szCs w:val="18"/>
              </w:rPr>
              <w:t>2.2. Cooperation and Coordination</w:t>
            </w:r>
          </w:p>
          <w:p w14:paraId="7B4B8BDA" w14:textId="77777777" w:rsidR="00805E2E" w:rsidRPr="003255DD" w:rsidRDefault="00805E2E" w:rsidP="00FA28A2">
            <w:pPr>
              <w:contextualSpacing/>
              <w:cnfStyle w:val="000000100000" w:firstRow="0" w:lastRow="0" w:firstColumn="0" w:lastColumn="0" w:oddVBand="0" w:evenVBand="0" w:oddHBand="1" w:evenHBand="0" w:firstRowFirstColumn="0" w:firstRowLastColumn="0" w:lastRowFirstColumn="0" w:lastRowLastColumn="0"/>
              <w:rPr>
                <w:sz w:val="18"/>
                <w:szCs w:val="18"/>
              </w:rPr>
            </w:pPr>
            <w:r w:rsidRPr="003255DD">
              <w:rPr>
                <w:sz w:val="18"/>
                <w:szCs w:val="18"/>
              </w:rPr>
              <w:t>2.3. Evidence-based Policymaking</w:t>
            </w:r>
          </w:p>
          <w:p w14:paraId="1C4113FF" w14:textId="77777777" w:rsidR="00805E2E" w:rsidRPr="003255DD" w:rsidRDefault="00805E2E" w:rsidP="00FA28A2">
            <w:pPr>
              <w:contextualSpacing/>
              <w:cnfStyle w:val="000000100000" w:firstRow="0" w:lastRow="0" w:firstColumn="0" w:lastColumn="0" w:oddVBand="0" w:evenVBand="0" w:oddHBand="1" w:evenHBand="0" w:firstRowFirstColumn="0" w:firstRowLastColumn="0" w:lastRowFirstColumn="0" w:lastRowLastColumn="0"/>
              <w:rPr>
                <w:sz w:val="18"/>
                <w:szCs w:val="18"/>
              </w:rPr>
            </w:pPr>
            <w:r w:rsidRPr="003255DD">
              <w:rPr>
                <w:sz w:val="18"/>
                <w:szCs w:val="18"/>
              </w:rPr>
              <w:t>2.4. Implementation</w:t>
            </w:r>
          </w:p>
          <w:p w14:paraId="07A8E366" w14:textId="77777777" w:rsidR="00805E2E" w:rsidRPr="003255DD" w:rsidRDefault="00805E2E" w:rsidP="00FA28A2">
            <w:pPr>
              <w:contextualSpacing/>
              <w:cnfStyle w:val="000000100000" w:firstRow="0" w:lastRow="0" w:firstColumn="0" w:lastColumn="0" w:oddVBand="0" w:evenVBand="0" w:oddHBand="1" w:evenHBand="0" w:firstRowFirstColumn="0" w:firstRowLastColumn="0" w:lastRowFirstColumn="0" w:lastRowLastColumn="0"/>
              <w:rPr>
                <w:sz w:val="18"/>
                <w:szCs w:val="18"/>
              </w:rPr>
            </w:pPr>
            <w:r w:rsidRPr="003255DD">
              <w:rPr>
                <w:sz w:val="18"/>
                <w:szCs w:val="18"/>
              </w:rPr>
              <w:t xml:space="preserve">2.5. Strategic Planning </w:t>
            </w:r>
          </w:p>
        </w:tc>
        <w:tc>
          <w:tcPr>
            <w:tcW w:w="0" w:type="auto"/>
            <w:shd w:val="clear" w:color="auto" w:fill="auto"/>
          </w:tcPr>
          <w:p w14:paraId="752877A6" w14:textId="77777777" w:rsidR="00805E2E" w:rsidRPr="003255DD" w:rsidRDefault="00805E2E" w:rsidP="00FA28A2">
            <w:pPr>
              <w:contextualSpacing/>
              <w:cnfStyle w:val="000000100000" w:firstRow="0" w:lastRow="0" w:firstColumn="0" w:lastColumn="0" w:oddVBand="0" w:evenVBand="0" w:oddHBand="1" w:evenHBand="0" w:firstRowFirstColumn="0" w:firstRowLastColumn="0" w:lastRowFirstColumn="0" w:lastRowLastColumn="0"/>
              <w:rPr>
                <w:sz w:val="18"/>
                <w:szCs w:val="18"/>
              </w:rPr>
            </w:pPr>
            <w:r w:rsidRPr="003255DD">
              <w:rPr>
                <w:sz w:val="18"/>
                <w:szCs w:val="18"/>
              </w:rPr>
              <w:t>3.1. Coherence and Relevance</w:t>
            </w:r>
          </w:p>
          <w:p w14:paraId="2C8312F7" w14:textId="77777777" w:rsidR="00805E2E" w:rsidRPr="003255DD" w:rsidRDefault="00805E2E" w:rsidP="00FA28A2">
            <w:pPr>
              <w:contextualSpacing/>
              <w:cnfStyle w:val="000000100000" w:firstRow="0" w:lastRow="0" w:firstColumn="0" w:lastColumn="0" w:oddVBand="0" w:evenVBand="0" w:oddHBand="1" w:evenHBand="0" w:firstRowFirstColumn="0" w:firstRowLastColumn="0" w:lastRowFirstColumn="0" w:lastRowLastColumn="0"/>
              <w:rPr>
                <w:sz w:val="18"/>
                <w:szCs w:val="18"/>
              </w:rPr>
            </w:pPr>
            <w:r w:rsidRPr="003255DD">
              <w:rPr>
                <w:sz w:val="18"/>
                <w:szCs w:val="18"/>
              </w:rPr>
              <w:t>3.2. Efficiency and Effectiveness</w:t>
            </w:r>
          </w:p>
          <w:p w14:paraId="3B7B6AB8" w14:textId="77777777" w:rsidR="00805E2E" w:rsidRPr="003255DD" w:rsidRDefault="00805E2E" w:rsidP="00FA28A2">
            <w:pPr>
              <w:contextualSpacing/>
              <w:cnfStyle w:val="000000100000" w:firstRow="0" w:lastRow="0" w:firstColumn="0" w:lastColumn="0" w:oddVBand="0" w:evenVBand="0" w:oddHBand="1" w:evenHBand="0" w:firstRowFirstColumn="0" w:firstRowLastColumn="0" w:lastRowFirstColumn="0" w:lastRowLastColumn="0"/>
              <w:rPr>
                <w:sz w:val="18"/>
                <w:szCs w:val="18"/>
              </w:rPr>
            </w:pPr>
            <w:r w:rsidRPr="003255DD">
              <w:rPr>
                <w:sz w:val="18"/>
                <w:szCs w:val="18"/>
              </w:rPr>
              <w:t xml:space="preserve">3.3. Quality </w:t>
            </w:r>
          </w:p>
          <w:p w14:paraId="08B9D848" w14:textId="77777777" w:rsidR="00805E2E" w:rsidRPr="003255DD" w:rsidRDefault="00805E2E" w:rsidP="00FA28A2">
            <w:pPr>
              <w:contextualSpacing/>
              <w:cnfStyle w:val="000000100000" w:firstRow="0" w:lastRow="0" w:firstColumn="0" w:lastColumn="0" w:oddVBand="0" w:evenVBand="0" w:oddHBand="1" w:evenHBand="0" w:firstRowFirstColumn="0" w:firstRowLastColumn="0" w:lastRowFirstColumn="0" w:lastRowLastColumn="0"/>
              <w:rPr>
                <w:sz w:val="18"/>
                <w:szCs w:val="18"/>
              </w:rPr>
            </w:pPr>
            <w:r w:rsidRPr="003255DD">
              <w:rPr>
                <w:sz w:val="18"/>
                <w:szCs w:val="18"/>
              </w:rPr>
              <w:t>3.4. Timing</w:t>
            </w:r>
          </w:p>
          <w:p w14:paraId="5CAB07EA" w14:textId="77777777" w:rsidR="00805E2E" w:rsidRPr="003255DD" w:rsidRDefault="00805E2E" w:rsidP="00FA28A2">
            <w:pPr>
              <w:contextualSpacing/>
              <w:cnfStyle w:val="000000100000" w:firstRow="0" w:lastRow="0" w:firstColumn="0" w:lastColumn="0" w:oddVBand="0" w:evenVBand="0" w:oddHBand="1" w:evenHBand="0" w:firstRowFirstColumn="0" w:firstRowLastColumn="0" w:lastRowFirstColumn="0" w:lastRowLastColumn="0"/>
              <w:rPr>
                <w:sz w:val="18"/>
                <w:szCs w:val="18"/>
              </w:rPr>
            </w:pPr>
            <w:r w:rsidRPr="003255DD">
              <w:rPr>
                <w:sz w:val="18"/>
                <w:szCs w:val="18"/>
              </w:rPr>
              <w:t>3.5. Sustainability</w:t>
            </w:r>
          </w:p>
          <w:p w14:paraId="285B79F8" w14:textId="77777777" w:rsidR="00805E2E" w:rsidRPr="003255DD" w:rsidRDefault="00805E2E" w:rsidP="00FA28A2">
            <w:pPr>
              <w:ind w:left="340"/>
              <w:contextualSpacing/>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shd w:val="clear" w:color="auto" w:fill="auto"/>
          </w:tcPr>
          <w:p w14:paraId="5862F064" w14:textId="77777777" w:rsidR="00805E2E" w:rsidRPr="003255DD" w:rsidRDefault="00805E2E" w:rsidP="00FA28A2">
            <w:pPr>
              <w:cnfStyle w:val="000000100000" w:firstRow="0" w:lastRow="0" w:firstColumn="0" w:lastColumn="0" w:oddVBand="0" w:evenVBand="0" w:oddHBand="1" w:evenHBand="0" w:firstRowFirstColumn="0" w:firstRowLastColumn="0" w:lastRowFirstColumn="0" w:lastRowLastColumn="0"/>
              <w:rPr>
                <w:sz w:val="18"/>
                <w:szCs w:val="18"/>
              </w:rPr>
            </w:pPr>
            <w:r w:rsidRPr="003255DD">
              <w:rPr>
                <w:sz w:val="18"/>
                <w:szCs w:val="18"/>
              </w:rPr>
              <w:t>4.1. Awareness</w:t>
            </w:r>
          </w:p>
          <w:p w14:paraId="66AD093D" w14:textId="77777777" w:rsidR="00805E2E" w:rsidRPr="003255DD" w:rsidRDefault="00805E2E" w:rsidP="00FA28A2">
            <w:pPr>
              <w:contextualSpacing/>
              <w:cnfStyle w:val="000000100000" w:firstRow="0" w:lastRow="0" w:firstColumn="0" w:lastColumn="0" w:oddVBand="0" w:evenVBand="0" w:oddHBand="1" w:evenHBand="0" w:firstRowFirstColumn="0" w:firstRowLastColumn="0" w:lastRowFirstColumn="0" w:lastRowLastColumn="0"/>
              <w:rPr>
                <w:sz w:val="18"/>
                <w:szCs w:val="18"/>
              </w:rPr>
            </w:pPr>
            <w:r w:rsidRPr="003255DD">
              <w:rPr>
                <w:sz w:val="18"/>
                <w:szCs w:val="18"/>
              </w:rPr>
              <w:t>4.2. Invest</w:t>
            </w:r>
          </w:p>
          <w:p w14:paraId="17484BFE" w14:textId="77777777" w:rsidR="00805E2E" w:rsidRPr="003255DD" w:rsidRDefault="00805E2E" w:rsidP="00FA28A2">
            <w:pPr>
              <w:contextualSpacing/>
              <w:cnfStyle w:val="000000100000" w:firstRow="0" w:lastRow="0" w:firstColumn="0" w:lastColumn="0" w:oddVBand="0" w:evenVBand="0" w:oddHBand="1" w:evenHBand="0" w:firstRowFirstColumn="0" w:firstRowLastColumn="0" w:lastRowFirstColumn="0" w:lastRowLastColumn="0"/>
              <w:rPr>
                <w:sz w:val="18"/>
                <w:szCs w:val="18"/>
              </w:rPr>
            </w:pPr>
            <w:r w:rsidRPr="003255DD">
              <w:rPr>
                <w:sz w:val="18"/>
                <w:szCs w:val="18"/>
              </w:rPr>
              <w:t>4.3. (Re)Organize</w:t>
            </w:r>
          </w:p>
          <w:p w14:paraId="4B981927" w14:textId="77777777" w:rsidR="00805E2E" w:rsidRPr="003255DD" w:rsidRDefault="00805E2E" w:rsidP="00FA28A2">
            <w:pPr>
              <w:contextualSpacing/>
              <w:cnfStyle w:val="000000100000" w:firstRow="0" w:lastRow="0" w:firstColumn="0" w:lastColumn="0" w:oddVBand="0" w:evenVBand="0" w:oddHBand="1" w:evenHBand="0" w:firstRowFirstColumn="0" w:firstRowLastColumn="0" w:lastRowFirstColumn="0" w:lastRowLastColumn="0"/>
              <w:rPr>
                <w:sz w:val="18"/>
                <w:szCs w:val="18"/>
              </w:rPr>
            </w:pPr>
            <w:r w:rsidRPr="003255DD">
              <w:rPr>
                <w:sz w:val="18"/>
                <w:szCs w:val="18"/>
              </w:rPr>
              <w:t>4.4. (Re)Regulate</w:t>
            </w:r>
          </w:p>
        </w:tc>
        <w:tc>
          <w:tcPr>
            <w:tcW w:w="0" w:type="auto"/>
            <w:shd w:val="clear" w:color="auto" w:fill="auto"/>
          </w:tcPr>
          <w:p w14:paraId="2509CAC1" w14:textId="77777777" w:rsidR="00805E2E" w:rsidRPr="003255DD" w:rsidRDefault="00805E2E" w:rsidP="00FA28A2">
            <w:pPr>
              <w:cnfStyle w:val="000000100000" w:firstRow="0" w:lastRow="0" w:firstColumn="0" w:lastColumn="0" w:oddVBand="0" w:evenVBand="0" w:oddHBand="1" w:evenHBand="0" w:firstRowFirstColumn="0" w:firstRowLastColumn="0" w:lastRowFirstColumn="0" w:lastRowLastColumn="0"/>
              <w:rPr>
                <w:sz w:val="18"/>
                <w:szCs w:val="18"/>
              </w:rPr>
            </w:pPr>
            <w:r w:rsidRPr="003255DD">
              <w:rPr>
                <w:sz w:val="18"/>
                <w:szCs w:val="18"/>
              </w:rPr>
              <w:t>5.1. Democratic Legitimacy</w:t>
            </w:r>
          </w:p>
          <w:p w14:paraId="03B422F0" w14:textId="77777777" w:rsidR="00805E2E" w:rsidRPr="003255DD" w:rsidRDefault="00805E2E" w:rsidP="00FA28A2">
            <w:pPr>
              <w:cnfStyle w:val="000000100000" w:firstRow="0" w:lastRow="0" w:firstColumn="0" w:lastColumn="0" w:oddVBand="0" w:evenVBand="0" w:oddHBand="1" w:evenHBand="0" w:firstRowFirstColumn="0" w:firstRowLastColumn="0" w:lastRowFirstColumn="0" w:lastRowLastColumn="0"/>
              <w:rPr>
                <w:sz w:val="18"/>
                <w:szCs w:val="18"/>
              </w:rPr>
            </w:pPr>
            <w:r w:rsidRPr="003255DD">
              <w:rPr>
                <w:sz w:val="18"/>
                <w:szCs w:val="18"/>
              </w:rPr>
              <w:t>5.2. Equality and Human Rights</w:t>
            </w:r>
          </w:p>
          <w:p w14:paraId="30ACF5FB" w14:textId="77777777" w:rsidR="00805E2E" w:rsidRPr="003255DD" w:rsidRDefault="00805E2E" w:rsidP="00FA28A2">
            <w:pPr>
              <w:cnfStyle w:val="000000100000" w:firstRow="0" w:lastRow="0" w:firstColumn="0" w:lastColumn="0" w:oddVBand="0" w:evenVBand="0" w:oddHBand="1" w:evenHBand="0" w:firstRowFirstColumn="0" w:firstRowLastColumn="0" w:lastRowFirstColumn="0" w:lastRowLastColumn="0"/>
              <w:rPr>
                <w:sz w:val="18"/>
                <w:szCs w:val="18"/>
              </w:rPr>
            </w:pPr>
            <w:r w:rsidRPr="003255DD">
              <w:rPr>
                <w:sz w:val="18"/>
                <w:szCs w:val="18"/>
              </w:rPr>
              <w:t>5.3. Environmental Protection</w:t>
            </w:r>
          </w:p>
          <w:p w14:paraId="766558C6" w14:textId="77777777" w:rsidR="00805E2E" w:rsidRPr="003255DD" w:rsidRDefault="00805E2E" w:rsidP="00FA28A2">
            <w:pPr>
              <w:cnfStyle w:val="000000100000" w:firstRow="0" w:lastRow="0" w:firstColumn="0" w:lastColumn="0" w:oddVBand="0" w:evenVBand="0" w:oddHBand="1" w:evenHBand="0" w:firstRowFirstColumn="0" w:firstRowLastColumn="0" w:lastRowFirstColumn="0" w:lastRowLastColumn="0"/>
              <w:rPr>
                <w:sz w:val="18"/>
                <w:szCs w:val="18"/>
              </w:rPr>
            </w:pPr>
            <w:r w:rsidRPr="003255DD">
              <w:rPr>
                <w:sz w:val="18"/>
                <w:szCs w:val="18"/>
              </w:rPr>
              <w:t>5.4. Justice and Rule of Law</w:t>
            </w:r>
          </w:p>
          <w:p w14:paraId="290BA5C8" w14:textId="77777777" w:rsidR="00805E2E" w:rsidRPr="003255DD" w:rsidRDefault="00805E2E" w:rsidP="00FA28A2">
            <w:pPr>
              <w:cnfStyle w:val="000000100000" w:firstRow="0" w:lastRow="0" w:firstColumn="0" w:lastColumn="0" w:oddVBand="0" w:evenVBand="0" w:oddHBand="1" w:evenHBand="0" w:firstRowFirstColumn="0" w:firstRowLastColumn="0" w:lastRowFirstColumn="0" w:lastRowLastColumn="0"/>
              <w:rPr>
                <w:sz w:val="18"/>
                <w:szCs w:val="18"/>
              </w:rPr>
            </w:pPr>
            <w:r w:rsidRPr="003255DD">
              <w:rPr>
                <w:sz w:val="18"/>
                <w:szCs w:val="18"/>
              </w:rPr>
              <w:t>5.5. Nonviolence</w:t>
            </w:r>
          </w:p>
        </w:tc>
      </w:tr>
      <w:bookmarkEnd w:id="35"/>
      <w:bookmarkEnd w:id="36"/>
    </w:tbl>
    <w:p w14:paraId="41937F09" w14:textId="77777777" w:rsidR="00805E2E" w:rsidRDefault="00805E2E" w:rsidP="00805E2E">
      <w:pPr>
        <w:spacing w:after="0" w:line="240" w:lineRule="auto"/>
        <w:rPr>
          <w:rFonts w:cs="Times New Roman"/>
          <w:b/>
          <w:iCs/>
          <w:szCs w:val="24"/>
        </w:rPr>
      </w:pPr>
    </w:p>
    <w:p w14:paraId="56D138BF" w14:textId="77777777" w:rsidR="00D61A09" w:rsidRPr="001F3836" w:rsidRDefault="00D61A09" w:rsidP="00D61A09">
      <w:pPr>
        <w:spacing w:after="0" w:line="360" w:lineRule="auto"/>
        <w:jc w:val="both"/>
        <w:rPr>
          <w:szCs w:val="24"/>
        </w:rPr>
      </w:pPr>
    </w:p>
    <w:p w14:paraId="543AD719" w14:textId="68DE1B47" w:rsidR="003D02FB" w:rsidRPr="001F3836" w:rsidRDefault="003D02FB" w:rsidP="00D61A09">
      <w:pPr>
        <w:spacing w:after="0" w:line="360" w:lineRule="auto"/>
        <w:jc w:val="both"/>
        <w:rPr>
          <w:rFonts w:cs="Times New Roman"/>
          <w:szCs w:val="24"/>
        </w:rPr>
      </w:pPr>
      <w:r w:rsidRPr="001F3836">
        <w:rPr>
          <w:rFonts w:cs="Times New Roman"/>
          <w:szCs w:val="24"/>
        </w:rPr>
        <w:t>The main categories represent thematic dimensions of policy goals, and subcategories represent variations within each dimension, that is</w:t>
      </w:r>
      <w:r w:rsidR="00CF208D">
        <w:rPr>
          <w:rFonts w:cs="Times New Roman"/>
          <w:szCs w:val="24"/>
        </w:rPr>
        <w:t>,</w:t>
      </w:r>
      <w:r w:rsidRPr="001F3836">
        <w:rPr>
          <w:rFonts w:cs="Times New Roman"/>
          <w:szCs w:val="24"/>
        </w:rPr>
        <w:t xml:space="preserve"> individual goals. The first category is reserved for sector-oriented goals</w:t>
      </w:r>
      <w:r w:rsidR="00CF208D">
        <w:rPr>
          <w:rFonts w:cs="Times New Roman"/>
          <w:szCs w:val="24"/>
        </w:rPr>
        <w:t>—</w:t>
      </w:r>
      <w:r w:rsidRPr="001F3836">
        <w:rPr>
          <w:rFonts w:cs="Times New Roman"/>
          <w:szCs w:val="24"/>
        </w:rPr>
        <w:t xml:space="preserve">goals that are directly associated with desired outcomes of policymaking in a specific sector, as benefits </w:t>
      </w:r>
      <w:r w:rsidR="008E6709" w:rsidRPr="001F3836">
        <w:rPr>
          <w:rFonts w:cs="Times New Roman"/>
          <w:szCs w:val="24"/>
        </w:rPr>
        <w:t>for</w:t>
      </w:r>
      <w:r w:rsidRPr="001F3836">
        <w:rPr>
          <w:rFonts w:cs="Times New Roman"/>
          <w:szCs w:val="24"/>
        </w:rPr>
        <w:t xml:space="preserve"> individuals, social groups, or all citizens, and to problem-solving within specific subsystems. Sector-oriented goals are central to each policy</w:t>
      </w:r>
      <w:r w:rsidR="00CF208D">
        <w:rPr>
          <w:rFonts w:cs="Times New Roman"/>
          <w:szCs w:val="24"/>
        </w:rPr>
        <w:t>,</w:t>
      </w:r>
      <w:r w:rsidRPr="001F3836">
        <w:rPr>
          <w:rFonts w:cs="Times New Roman"/>
          <w:szCs w:val="24"/>
        </w:rPr>
        <w:t xml:space="preserve"> and the concept of policy goals primarily refers to sector-oriented goals. For these reasons, sector-oriented goals are the richest category in the coding scheme and comprise nine subcategories. However, the content of policy goals is not limited solely to the activities and issues that arise from policymaking in a specific sector. For other variants of goals, we developed additional categories with four to five subcategories. </w:t>
      </w:r>
    </w:p>
    <w:p w14:paraId="31EAB0D4" w14:textId="77777777" w:rsidR="003D02FB" w:rsidRPr="001F3836" w:rsidRDefault="003D02FB" w:rsidP="00D61A09">
      <w:pPr>
        <w:spacing w:after="0" w:line="360" w:lineRule="auto"/>
        <w:jc w:val="both"/>
        <w:rPr>
          <w:rFonts w:cs="Times New Roman"/>
          <w:szCs w:val="24"/>
        </w:rPr>
      </w:pPr>
    </w:p>
    <w:p w14:paraId="7F5526AD" w14:textId="6A75B07F" w:rsidR="003D02FB" w:rsidRPr="001F3836" w:rsidRDefault="003D02FB" w:rsidP="00D61A09">
      <w:pPr>
        <w:spacing w:after="0" w:line="360" w:lineRule="auto"/>
        <w:jc w:val="both"/>
        <w:rPr>
          <w:rFonts w:cs="Times New Roman"/>
          <w:szCs w:val="24"/>
        </w:rPr>
      </w:pPr>
      <w:r w:rsidRPr="001F3836">
        <w:rPr>
          <w:rFonts w:cs="Times New Roman"/>
          <w:szCs w:val="24"/>
        </w:rPr>
        <w:lastRenderedPageBreak/>
        <w:t xml:space="preserve">Process-oriented goals aim at improving some features of the decision-making process and the organizational aspect of some policy. Only indirectly </w:t>
      </w:r>
      <w:r w:rsidR="00CF208D">
        <w:rPr>
          <w:rFonts w:cs="Times New Roman"/>
          <w:szCs w:val="24"/>
        </w:rPr>
        <w:t xml:space="preserve">are </w:t>
      </w:r>
      <w:r w:rsidRPr="001F3836">
        <w:rPr>
          <w:rFonts w:cs="Times New Roman"/>
          <w:szCs w:val="24"/>
        </w:rPr>
        <w:t>they intend</w:t>
      </w:r>
      <w:r w:rsidR="00CF208D">
        <w:rPr>
          <w:rFonts w:cs="Times New Roman"/>
          <w:szCs w:val="24"/>
        </w:rPr>
        <w:t>ed</w:t>
      </w:r>
      <w:r w:rsidRPr="001F3836">
        <w:rPr>
          <w:rFonts w:cs="Times New Roman"/>
          <w:szCs w:val="24"/>
        </w:rPr>
        <w:t xml:space="preserve"> to solve policy problems or enhance outputs and outcomes of specific sectors. Evaluation-oriented goals directly stress the importance of fulfilling some standard evaluation criteria within </w:t>
      </w:r>
      <w:r w:rsidR="00CF208D">
        <w:rPr>
          <w:rFonts w:cs="Times New Roman"/>
          <w:szCs w:val="24"/>
        </w:rPr>
        <w:t xml:space="preserve">a </w:t>
      </w:r>
      <w:r w:rsidRPr="001F3836">
        <w:rPr>
          <w:rFonts w:cs="Times New Roman"/>
          <w:szCs w:val="24"/>
        </w:rPr>
        <w:t>specific sector. Instrument-oriented goals refer to the introduction or change of policy instruments as policy goals.</w:t>
      </w:r>
      <w:r w:rsidR="00860A10" w:rsidRPr="001F3836">
        <w:rPr>
          <w:rStyle w:val="FootnoteReference"/>
          <w:rFonts w:cs="Times New Roman"/>
          <w:szCs w:val="24"/>
        </w:rPr>
        <w:footnoteReference w:id="10"/>
      </w:r>
      <w:r w:rsidR="00860A10" w:rsidRPr="001F3836">
        <w:rPr>
          <w:rFonts w:cs="Times New Roman"/>
          <w:szCs w:val="24"/>
        </w:rPr>
        <w:t xml:space="preserve"> </w:t>
      </w:r>
      <w:r w:rsidRPr="001F3836">
        <w:rPr>
          <w:rFonts w:cs="Times New Roman"/>
          <w:szCs w:val="24"/>
        </w:rPr>
        <w:t xml:space="preserve">Value-oriented goals </w:t>
      </w:r>
      <w:r w:rsidR="00CF208D">
        <w:rPr>
          <w:rFonts w:cs="Times New Roman"/>
          <w:szCs w:val="24"/>
        </w:rPr>
        <w:t xml:space="preserve">are </w:t>
      </w:r>
      <w:r w:rsidRPr="001F3836">
        <w:rPr>
          <w:rFonts w:cs="Times New Roman"/>
          <w:szCs w:val="24"/>
        </w:rPr>
        <w:t>aim</w:t>
      </w:r>
      <w:r w:rsidR="00CF208D">
        <w:rPr>
          <w:rFonts w:cs="Times New Roman"/>
          <w:szCs w:val="24"/>
        </w:rPr>
        <w:t>ed</w:t>
      </w:r>
      <w:r w:rsidRPr="001F3836">
        <w:rPr>
          <w:rFonts w:cs="Times New Roman"/>
          <w:szCs w:val="24"/>
        </w:rPr>
        <w:t xml:space="preserve"> at advancing the quality of democracy in general and represent core constitutional values of liberal democracies or the fundamentals of a political system.</w:t>
      </w:r>
      <w:r w:rsidR="00860A10" w:rsidRPr="001F3836">
        <w:rPr>
          <w:rStyle w:val="FootnoteReference"/>
          <w:rFonts w:cs="Times New Roman"/>
          <w:szCs w:val="24"/>
        </w:rPr>
        <w:footnoteReference w:id="11"/>
      </w:r>
      <w:r w:rsidR="00860A10" w:rsidRPr="001F3836">
        <w:rPr>
          <w:rFonts w:cs="Times New Roman"/>
          <w:szCs w:val="24"/>
        </w:rPr>
        <w:t xml:space="preserve"> </w:t>
      </w:r>
      <w:r w:rsidRPr="001F3836">
        <w:rPr>
          <w:rFonts w:cs="Times New Roman"/>
          <w:szCs w:val="24"/>
        </w:rPr>
        <w:t>This set of goals is connected to the broad impacts of policymaking that cut</w:t>
      </w:r>
      <w:r w:rsidR="00CF208D">
        <w:rPr>
          <w:rFonts w:cs="Times New Roman"/>
          <w:szCs w:val="24"/>
        </w:rPr>
        <w:t xml:space="preserve"> </w:t>
      </w:r>
      <w:r w:rsidRPr="001F3836">
        <w:rPr>
          <w:rFonts w:cs="Times New Roman"/>
          <w:szCs w:val="24"/>
        </w:rPr>
        <w:t>across policy sectors and target the systemic level.</w:t>
      </w:r>
    </w:p>
    <w:p w14:paraId="1A667DD1" w14:textId="77777777" w:rsidR="003D02FB" w:rsidRPr="001F3836" w:rsidRDefault="003D02FB" w:rsidP="00D61A09">
      <w:pPr>
        <w:spacing w:after="0" w:line="360" w:lineRule="auto"/>
        <w:jc w:val="both"/>
        <w:rPr>
          <w:szCs w:val="24"/>
        </w:rPr>
      </w:pPr>
    </w:p>
    <w:p w14:paraId="1AE85144" w14:textId="6F16F60E" w:rsidR="003D02FB" w:rsidRDefault="003D02FB" w:rsidP="00D61A09">
      <w:pPr>
        <w:spacing w:after="0" w:line="360" w:lineRule="auto"/>
        <w:jc w:val="both"/>
        <w:rPr>
          <w:iCs/>
          <w:szCs w:val="24"/>
        </w:rPr>
      </w:pPr>
      <w:r w:rsidRPr="001F3836">
        <w:rPr>
          <w:rFonts w:cs="Times New Roman"/>
          <w:szCs w:val="24"/>
        </w:rPr>
        <w:t>Coding was done on the subcategory level,</w:t>
      </w:r>
      <w:r w:rsidR="000D1298" w:rsidRPr="001F3836">
        <w:rPr>
          <w:rFonts w:cs="Times New Roman"/>
          <w:szCs w:val="24"/>
        </w:rPr>
        <w:t xml:space="preserve"> meaning that units were first coded as the subcategory and then automatically assigned to </w:t>
      </w:r>
      <w:r w:rsidR="00CF208D">
        <w:rPr>
          <w:rFonts w:cs="Times New Roman"/>
          <w:szCs w:val="24"/>
        </w:rPr>
        <w:t xml:space="preserve">the </w:t>
      </w:r>
      <w:r w:rsidR="001A45AF" w:rsidRPr="001F3836">
        <w:rPr>
          <w:rFonts w:cs="Times New Roman"/>
          <w:szCs w:val="24"/>
        </w:rPr>
        <w:t>main</w:t>
      </w:r>
      <w:r w:rsidR="000D1298" w:rsidRPr="001F3836">
        <w:rPr>
          <w:rFonts w:cs="Times New Roman"/>
          <w:szCs w:val="24"/>
        </w:rPr>
        <w:t xml:space="preserve"> category encompassing that sub</w:t>
      </w:r>
      <w:r w:rsidRPr="001F3836">
        <w:rPr>
          <w:rFonts w:cs="Times New Roman"/>
          <w:szCs w:val="24"/>
        </w:rPr>
        <w:t xml:space="preserve">category. </w:t>
      </w:r>
      <w:r w:rsidR="00CF208D">
        <w:rPr>
          <w:rFonts w:cs="Times New Roman"/>
          <w:szCs w:val="24"/>
        </w:rPr>
        <w:t>A b</w:t>
      </w:r>
      <w:r w:rsidR="00CF208D" w:rsidRPr="001F3836">
        <w:rPr>
          <w:rFonts w:cs="Times New Roman"/>
          <w:szCs w:val="24"/>
        </w:rPr>
        <w:t xml:space="preserve">asic </w:t>
      </w:r>
      <w:r w:rsidRPr="001F3836">
        <w:rPr>
          <w:rFonts w:cs="Times New Roman"/>
          <w:szCs w:val="24"/>
        </w:rPr>
        <w:t>coding rule within QCA</w:t>
      </w:r>
      <w:r w:rsidR="009C10A6" w:rsidRPr="001F3836">
        <w:rPr>
          <w:rFonts w:cs="Times New Roman"/>
          <w:szCs w:val="24"/>
        </w:rPr>
        <w:t xml:space="preserve"> is</w:t>
      </w:r>
      <w:r w:rsidRPr="001F3836">
        <w:rPr>
          <w:rFonts w:cs="Times New Roman"/>
          <w:szCs w:val="24"/>
        </w:rPr>
        <w:t xml:space="preserve"> </w:t>
      </w:r>
      <w:r w:rsidR="000D1298" w:rsidRPr="001F3836">
        <w:rPr>
          <w:rFonts w:cs="Times New Roman"/>
          <w:szCs w:val="24"/>
        </w:rPr>
        <w:t>that</w:t>
      </w:r>
      <w:r w:rsidRPr="001F3836">
        <w:rPr>
          <w:rFonts w:cs="Times New Roman"/>
          <w:szCs w:val="24"/>
        </w:rPr>
        <w:t xml:space="preserve"> </w:t>
      </w:r>
      <w:r w:rsidR="00CF208D">
        <w:rPr>
          <w:rFonts w:cs="Times New Roman"/>
          <w:szCs w:val="24"/>
        </w:rPr>
        <w:t xml:space="preserve">a </w:t>
      </w:r>
      <w:r w:rsidRPr="001F3836">
        <w:rPr>
          <w:rFonts w:cs="Times New Roman"/>
          <w:szCs w:val="24"/>
        </w:rPr>
        <w:t xml:space="preserve">coding unit </w:t>
      </w:r>
      <w:r w:rsidR="000D1298" w:rsidRPr="001F3836">
        <w:rPr>
          <w:rFonts w:cs="Times New Roman"/>
          <w:szCs w:val="24"/>
        </w:rPr>
        <w:t xml:space="preserve">can be assigned </w:t>
      </w:r>
      <w:r w:rsidRPr="001F3836">
        <w:rPr>
          <w:rFonts w:cs="Times New Roman"/>
          <w:szCs w:val="24"/>
        </w:rPr>
        <w:t xml:space="preserve">only once </w:t>
      </w:r>
      <w:r w:rsidR="000D1298" w:rsidRPr="001F3836">
        <w:rPr>
          <w:rFonts w:cs="Times New Roman"/>
          <w:szCs w:val="24"/>
        </w:rPr>
        <w:t xml:space="preserve">with </w:t>
      </w:r>
      <w:r w:rsidRPr="001F3836">
        <w:rPr>
          <w:rFonts w:cs="Times New Roman"/>
          <w:szCs w:val="24"/>
        </w:rPr>
        <w:t xml:space="preserve">one </w:t>
      </w:r>
      <w:r w:rsidR="001A45AF" w:rsidRPr="001F3836">
        <w:rPr>
          <w:rFonts w:cs="Times New Roman"/>
          <w:szCs w:val="24"/>
        </w:rPr>
        <w:t>main</w:t>
      </w:r>
      <w:r w:rsidRPr="001F3836">
        <w:rPr>
          <w:rFonts w:cs="Times New Roman"/>
          <w:szCs w:val="24"/>
        </w:rPr>
        <w:t xml:space="preserve"> category and</w:t>
      </w:r>
      <w:r w:rsidR="001A45AF" w:rsidRPr="001F3836">
        <w:rPr>
          <w:rFonts w:cs="Times New Roman"/>
          <w:szCs w:val="24"/>
        </w:rPr>
        <w:t xml:space="preserve"> </w:t>
      </w:r>
      <w:r w:rsidRPr="001F3836">
        <w:rPr>
          <w:rFonts w:cs="Times New Roman"/>
          <w:szCs w:val="24"/>
        </w:rPr>
        <w:t xml:space="preserve">related subcategories. This means that a single coding unit could be coded minimally once and maximally five times within the developed coding scheme. This basically means that, for example, only one sector-oriented or one process-oriented goal could be present in a </w:t>
      </w:r>
      <w:r w:rsidR="000D1298" w:rsidRPr="001F3836">
        <w:rPr>
          <w:rFonts w:cs="Times New Roman"/>
          <w:szCs w:val="24"/>
        </w:rPr>
        <w:t xml:space="preserve">single </w:t>
      </w:r>
      <w:r w:rsidRPr="001F3836">
        <w:rPr>
          <w:rFonts w:cs="Times New Roman"/>
          <w:szCs w:val="24"/>
        </w:rPr>
        <w:t>coding unit.</w:t>
      </w:r>
      <w:r w:rsidR="00860A10" w:rsidRPr="001F3836">
        <w:rPr>
          <w:rStyle w:val="FootnoteReference"/>
          <w:szCs w:val="24"/>
        </w:rPr>
        <w:footnoteReference w:id="12"/>
      </w:r>
      <w:r w:rsidR="00860A10" w:rsidRPr="001F3836">
        <w:rPr>
          <w:szCs w:val="24"/>
        </w:rPr>
        <w:t xml:space="preserve"> </w:t>
      </w:r>
      <w:r w:rsidRPr="001F3836">
        <w:rPr>
          <w:rFonts w:eastAsia="Calibri" w:cs="Arial"/>
          <w:szCs w:val="24"/>
        </w:rPr>
        <w:t>Test</w:t>
      </w:r>
      <w:r w:rsidR="00CF208D">
        <w:rPr>
          <w:rFonts w:eastAsia="Calibri" w:cs="Arial"/>
          <w:szCs w:val="24"/>
        </w:rPr>
        <w:t xml:space="preserve"> </w:t>
      </w:r>
      <w:r w:rsidRPr="001F3836">
        <w:rPr>
          <w:rFonts w:eastAsia="Calibri" w:cs="Arial"/>
          <w:szCs w:val="24"/>
        </w:rPr>
        <w:t xml:space="preserve">coding was conducted in two waves. </w:t>
      </w:r>
      <w:bookmarkStart w:id="37" w:name="_Hlk38394391"/>
      <w:r w:rsidRPr="001F3836">
        <w:rPr>
          <w:iCs/>
          <w:szCs w:val="24"/>
        </w:rPr>
        <w:t>The second test</w:t>
      </w:r>
      <w:r w:rsidR="00CF208D">
        <w:rPr>
          <w:iCs/>
          <w:szCs w:val="24"/>
        </w:rPr>
        <w:t xml:space="preserve"> </w:t>
      </w:r>
      <w:r w:rsidRPr="001F3836">
        <w:rPr>
          <w:iCs/>
          <w:szCs w:val="24"/>
        </w:rPr>
        <w:t>coding was conducted on a subsample of 15 per cent of all coding units</w:t>
      </w:r>
      <w:r w:rsidR="00CF208D">
        <w:rPr>
          <w:iCs/>
          <w:szCs w:val="24"/>
        </w:rPr>
        <w:t>,</w:t>
      </w:r>
      <w:r w:rsidRPr="001F3836">
        <w:rPr>
          <w:iCs/>
          <w:szCs w:val="24"/>
        </w:rPr>
        <w:t xml:space="preserve"> and it resulted in a coefficient of agreement of 79 per cent</w:t>
      </w:r>
      <w:r w:rsidR="004D7071">
        <w:rPr>
          <w:iCs/>
          <w:szCs w:val="24"/>
        </w:rPr>
        <w:t xml:space="preserve"> and kappa coefficient of 77 per cent</w:t>
      </w:r>
      <w:r w:rsidRPr="001F3836">
        <w:rPr>
          <w:iCs/>
          <w:szCs w:val="24"/>
        </w:rPr>
        <w:t>.</w:t>
      </w:r>
      <w:r w:rsidR="00860A10" w:rsidRPr="001F3836">
        <w:rPr>
          <w:rStyle w:val="FootnoteReference"/>
          <w:iCs/>
          <w:szCs w:val="24"/>
        </w:rPr>
        <w:footnoteReference w:id="13"/>
      </w:r>
      <w:r w:rsidR="00860A10" w:rsidRPr="001F3836">
        <w:rPr>
          <w:iCs/>
          <w:szCs w:val="24"/>
        </w:rPr>
        <w:t xml:space="preserve"> </w:t>
      </w:r>
      <w:bookmarkStart w:id="38" w:name="_Hlk38394475"/>
      <w:bookmarkEnd w:id="37"/>
      <w:r w:rsidRPr="001F3836">
        <w:rPr>
          <w:iCs/>
          <w:szCs w:val="24"/>
        </w:rPr>
        <w:t xml:space="preserve">This was </w:t>
      </w:r>
      <w:r w:rsidR="00250DEB">
        <w:rPr>
          <w:iCs/>
          <w:szCs w:val="24"/>
        </w:rPr>
        <w:t xml:space="preserve">determined to be </w:t>
      </w:r>
      <w:r w:rsidRPr="001F3836">
        <w:rPr>
          <w:iCs/>
          <w:szCs w:val="24"/>
        </w:rPr>
        <w:t xml:space="preserve">a satisfactory level of intercoder reliability, considering the </w:t>
      </w:r>
      <w:r w:rsidR="00250DEB">
        <w:rPr>
          <w:iCs/>
          <w:szCs w:val="24"/>
        </w:rPr>
        <w:t>large</w:t>
      </w:r>
      <w:r w:rsidR="00250DEB" w:rsidRPr="001F3836">
        <w:rPr>
          <w:iCs/>
          <w:szCs w:val="24"/>
        </w:rPr>
        <w:t xml:space="preserve"> </w:t>
      </w:r>
      <w:r w:rsidRPr="001F3836">
        <w:rPr>
          <w:iCs/>
          <w:szCs w:val="24"/>
        </w:rPr>
        <w:t xml:space="preserve">size of the coding team and high variability of one to five codes that could be assigned per coding unit. </w:t>
      </w:r>
      <w:bookmarkEnd w:id="38"/>
      <w:r w:rsidRPr="001F3836">
        <w:rPr>
          <w:iCs/>
          <w:szCs w:val="24"/>
        </w:rPr>
        <w:t>In the final coding, 2</w:t>
      </w:r>
      <w:r w:rsidR="00250DEB">
        <w:rPr>
          <w:iCs/>
          <w:szCs w:val="24"/>
        </w:rPr>
        <w:t>,</w:t>
      </w:r>
      <w:r w:rsidRPr="001F3836">
        <w:rPr>
          <w:iCs/>
          <w:szCs w:val="24"/>
        </w:rPr>
        <w:t>223 coding units were coded altogether 3</w:t>
      </w:r>
      <w:r w:rsidR="00250DEB">
        <w:rPr>
          <w:iCs/>
          <w:szCs w:val="24"/>
        </w:rPr>
        <w:t>,</w:t>
      </w:r>
      <w:r w:rsidRPr="001F3836">
        <w:rPr>
          <w:iCs/>
          <w:szCs w:val="24"/>
        </w:rPr>
        <w:t>815 times, and one coding unit was coded on average 1</w:t>
      </w:r>
      <w:r w:rsidR="00250DEB">
        <w:rPr>
          <w:iCs/>
          <w:szCs w:val="24"/>
        </w:rPr>
        <w:t>.</w:t>
      </w:r>
      <w:r w:rsidRPr="001F3836">
        <w:rPr>
          <w:iCs/>
          <w:szCs w:val="24"/>
        </w:rPr>
        <w:t>7 times.</w:t>
      </w:r>
    </w:p>
    <w:p w14:paraId="335395A5" w14:textId="28A0A233" w:rsidR="00A96C80" w:rsidRDefault="00A96C80" w:rsidP="00D61A09">
      <w:pPr>
        <w:spacing w:after="0" w:line="360" w:lineRule="auto"/>
        <w:jc w:val="both"/>
        <w:rPr>
          <w:iCs/>
          <w:szCs w:val="24"/>
        </w:rPr>
      </w:pPr>
    </w:p>
    <w:p w14:paraId="357B4E67" w14:textId="022BAB20" w:rsidR="00A96C80" w:rsidRPr="001F3836" w:rsidRDefault="00A96C80" w:rsidP="00D61A09">
      <w:pPr>
        <w:spacing w:after="0" w:line="360" w:lineRule="auto"/>
        <w:jc w:val="both"/>
        <w:rPr>
          <w:rFonts w:cs="Times New Roman"/>
          <w:szCs w:val="24"/>
        </w:rPr>
      </w:pPr>
      <w:r>
        <w:rPr>
          <w:iCs/>
          <w:szCs w:val="24"/>
        </w:rPr>
        <w:t>As the aim of our paper was to describe t</w:t>
      </w:r>
      <w:r w:rsidR="003902FE">
        <w:rPr>
          <w:iCs/>
          <w:szCs w:val="24"/>
        </w:rPr>
        <w:t>hematic</w:t>
      </w:r>
      <w:r>
        <w:rPr>
          <w:iCs/>
          <w:szCs w:val="24"/>
        </w:rPr>
        <w:t xml:space="preserve"> varieties of policy goals by data-driven categories, coding scheme is itself our most important finding (Schreier 2012: 219). In the next </w:t>
      </w:r>
      <w:r>
        <w:rPr>
          <w:iCs/>
          <w:szCs w:val="24"/>
        </w:rPr>
        <w:lastRenderedPageBreak/>
        <w:t xml:space="preserve">section we </w:t>
      </w:r>
      <w:r w:rsidR="00D42466">
        <w:rPr>
          <w:iCs/>
          <w:szCs w:val="24"/>
        </w:rPr>
        <w:t xml:space="preserve">will </w:t>
      </w:r>
      <w:r w:rsidR="00CB1DBA">
        <w:rPr>
          <w:iCs/>
          <w:szCs w:val="24"/>
        </w:rPr>
        <w:t>uncover</w:t>
      </w:r>
      <w:r>
        <w:rPr>
          <w:iCs/>
          <w:szCs w:val="24"/>
        </w:rPr>
        <w:t xml:space="preserve"> the result in more detail</w:t>
      </w:r>
      <w:r w:rsidR="0093052B">
        <w:rPr>
          <w:iCs/>
          <w:szCs w:val="24"/>
        </w:rPr>
        <w:t xml:space="preserve"> by </w:t>
      </w:r>
      <w:r>
        <w:rPr>
          <w:iCs/>
          <w:szCs w:val="24"/>
        </w:rPr>
        <w:t>combin</w:t>
      </w:r>
      <w:r w:rsidR="0093052B">
        <w:rPr>
          <w:iCs/>
          <w:szCs w:val="24"/>
        </w:rPr>
        <w:t>ing</w:t>
      </w:r>
      <w:r>
        <w:rPr>
          <w:iCs/>
          <w:szCs w:val="24"/>
        </w:rPr>
        <w:t xml:space="preserve"> qualitative and quantitative style of presenting results (Schreier 2012:</w:t>
      </w:r>
      <w:r w:rsidR="003B2E38">
        <w:rPr>
          <w:iCs/>
          <w:szCs w:val="24"/>
        </w:rPr>
        <w:t xml:space="preserve"> </w:t>
      </w:r>
      <w:r>
        <w:rPr>
          <w:iCs/>
          <w:szCs w:val="24"/>
        </w:rPr>
        <w:t xml:space="preserve">219-240). </w:t>
      </w:r>
      <w:r w:rsidR="003902FE">
        <w:rPr>
          <w:iCs/>
          <w:szCs w:val="24"/>
        </w:rPr>
        <w:t xml:space="preserve">To </w:t>
      </w:r>
      <w:r w:rsidR="00CB1DBA">
        <w:rPr>
          <w:iCs/>
          <w:szCs w:val="24"/>
        </w:rPr>
        <w:t xml:space="preserve">summarize </w:t>
      </w:r>
      <w:r w:rsidR="003902FE">
        <w:rPr>
          <w:iCs/>
          <w:szCs w:val="24"/>
        </w:rPr>
        <w:t xml:space="preserve">diverse findings from a large data-set, we present results by categories and by </w:t>
      </w:r>
      <w:r w:rsidR="003902FE" w:rsidRPr="003C2DB8">
        <w:rPr>
          <w:iCs/>
          <w:szCs w:val="24"/>
        </w:rPr>
        <w:t>subcategories</w:t>
      </w:r>
      <w:r w:rsidR="003902FE">
        <w:rPr>
          <w:iCs/>
          <w:szCs w:val="24"/>
        </w:rPr>
        <w:t xml:space="preserve">, and compare them both by cases. </w:t>
      </w:r>
      <w:r w:rsidR="003B2E38">
        <w:rPr>
          <w:iCs/>
          <w:szCs w:val="24"/>
        </w:rPr>
        <w:t xml:space="preserve">We also </w:t>
      </w:r>
      <w:r w:rsidR="00F90C57">
        <w:rPr>
          <w:iCs/>
          <w:szCs w:val="24"/>
        </w:rPr>
        <w:t xml:space="preserve">explored the co-occurrence of main categories. </w:t>
      </w:r>
      <w:r w:rsidR="003B2E38">
        <w:rPr>
          <w:iCs/>
          <w:szCs w:val="24"/>
        </w:rPr>
        <w:t>Al</w:t>
      </w:r>
      <w:r w:rsidR="00F90C57">
        <w:rPr>
          <w:iCs/>
          <w:szCs w:val="24"/>
        </w:rPr>
        <w:t xml:space="preserve">l was illustrated by frequencies of appearance of main categories and </w:t>
      </w:r>
      <w:r w:rsidR="00F90C57" w:rsidRPr="003C2DB8">
        <w:rPr>
          <w:iCs/>
          <w:szCs w:val="24"/>
        </w:rPr>
        <w:t>subcategories</w:t>
      </w:r>
      <w:r w:rsidR="00F90C57">
        <w:rPr>
          <w:iCs/>
          <w:szCs w:val="24"/>
        </w:rPr>
        <w:t xml:space="preserve">, to give </w:t>
      </w:r>
      <w:r w:rsidR="00CB1DBA">
        <w:rPr>
          <w:iCs/>
          <w:szCs w:val="24"/>
        </w:rPr>
        <w:t xml:space="preserve">relative </w:t>
      </w:r>
      <w:r w:rsidR="00F90C57">
        <w:rPr>
          <w:iCs/>
          <w:szCs w:val="24"/>
        </w:rPr>
        <w:t>indicators of their</w:t>
      </w:r>
      <w:r w:rsidR="00EE5399">
        <w:rPr>
          <w:iCs/>
          <w:szCs w:val="24"/>
        </w:rPr>
        <w:t xml:space="preserve"> </w:t>
      </w:r>
      <w:r w:rsidR="00F90C57">
        <w:rPr>
          <w:iCs/>
          <w:szCs w:val="24"/>
        </w:rPr>
        <w:t xml:space="preserve">importance. </w:t>
      </w:r>
      <w:bookmarkStart w:id="39" w:name="_Hlk56027310"/>
      <w:r w:rsidR="00F90C57">
        <w:rPr>
          <w:iCs/>
          <w:szCs w:val="24"/>
        </w:rPr>
        <w:t>Still, as those frequencies could be biased by the structure of the sample</w:t>
      </w:r>
      <w:r w:rsidR="00EE5399">
        <w:rPr>
          <w:iCs/>
          <w:szCs w:val="24"/>
        </w:rPr>
        <w:t xml:space="preserve"> and/or</w:t>
      </w:r>
      <w:r w:rsidR="00F90C57">
        <w:rPr>
          <w:iCs/>
          <w:szCs w:val="24"/>
        </w:rPr>
        <w:t xml:space="preserve"> by unequal size of documents</w:t>
      </w:r>
      <w:r w:rsidR="00FE4F32">
        <w:rPr>
          <w:iCs/>
          <w:szCs w:val="24"/>
        </w:rPr>
        <w:t xml:space="preserve"> and</w:t>
      </w:r>
      <w:r w:rsidR="00F90C57">
        <w:rPr>
          <w:iCs/>
          <w:szCs w:val="24"/>
        </w:rPr>
        <w:t xml:space="preserve"> unequal number of coding units per document (see Table 1),</w:t>
      </w:r>
      <w:r w:rsidR="00EE5399">
        <w:rPr>
          <w:iCs/>
          <w:szCs w:val="24"/>
        </w:rPr>
        <w:t xml:space="preserve"> they </w:t>
      </w:r>
      <w:r w:rsidR="00EE5399" w:rsidRPr="003C2DB8">
        <w:rPr>
          <w:iCs/>
          <w:szCs w:val="24"/>
        </w:rPr>
        <w:t xml:space="preserve">should be </w:t>
      </w:r>
      <w:r w:rsidR="000C0426" w:rsidRPr="003C2DB8">
        <w:rPr>
          <w:iCs/>
          <w:szCs w:val="24"/>
        </w:rPr>
        <w:t>conditionally</w:t>
      </w:r>
      <w:r w:rsidR="003C2DB8">
        <w:rPr>
          <w:iCs/>
          <w:szCs w:val="24"/>
        </w:rPr>
        <w:t xml:space="preserve"> accepted</w:t>
      </w:r>
      <w:r w:rsidR="00EE5399">
        <w:rPr>
          <w:iCs/>
          <w:szCs w:val="24"/>
        </w:rPr>
        <w:t xml:space="preserve">. </w:t>
      </w:r>
      <w:r w:rsidR="00835F10">
        <w:rPr>
          <w:iCs/>
          <w:szCs w:val="24"/>
        </w:rPr>
        <w:t>Even though subcategories are unequally dispersed across documents,</w:t>
      </w:r>
      <w:r w:rsidR="003C2894">
        <w:rPr>
          <w:iCs/>
          <w:szCs w:val="24"/>
        </w:rPr>
        <w:t xml:space="preserve"> not one is situated exclusively in a single document.</w:t>
      </w:r>
      <w:r w:rsidR="00835F10">
        <w:rPr>
          <w:iCs/>
          <w:szCs w:val="24"/>
        </w:rPr>
        <w:t xml:space="preserve"> </w:t>
      </w:r>
      <w:r w:rsidR="00EE5399">
        <w:rPr>
          <w:iCs/>
          <w:szCs w:val="24"/>
        </w:rPr>
        <w:t>To reduce the impact of unequal size of cases on the results</w:t>
      </w:r>
      <w:r w:rsidR="00835F10">
        <w:rPr>
          <w:iCs/>
          <w:szCs w:val="24"/>
        </w:rPr>
        <w:t xml:space="preserve"> in the n</w:t>
      </w:r>
      <w:r w:rsidR="003C2894">
        <w:rPr>
          <w:iCs/>
          <w:szCs w:val="24"/>
        </w:rPr>
        <w:t>e</w:t>
      </w:r>
      <w:r w:rsidR="00835F10">
        <w:rPr>
          <w:iCs/>
          <w:szCs w:val="24"/>
        </w:rPr>
        <w:t>xt section</w:t>
      </w:r>
      <w:r w:rsidR="00EE5399">
        <w:rPr>
          <w:iCs/>
          <w:szCs w:val="24"/>
        </w:rPr>
        <w:t>, we do not report in absolute frequencies but in percentages</w:t>
      </w:r>
      <w:r w:rsidR="000C0426">
        <w:rPr>
          <w:iCs/>
          <w:szCs w:val="24"/>
        </w:rPr>
        <w:t xml:space="preserve"> in an illustrative manner</w:t>
      </w:r>
      <w:r w:rsidR="00EE5399">
        <w:rPr>
          <w:iCs/>
          <w:szCs w:val="24"/>
        </w:rPr>
        <w:t xml:space="preserve"> (Schreier 2012: 236).</w:t>
      </w:r>
    </w:p>
    <w:p w14:paraId="3AA5F5E8" w14:textId="2DAD4316" w:rsidR="00A96C80" w:rsidRPr="001F3836" w:rsidRDefault="00A96C80" w:rsidP="00D61A09">
      <w:pPr>
        <w:spacing w:after="0" w:line="360" w:lineRule="auto"/>
        <w:jc w:val="both"/>
        <w:rPr>
          <w:iCs/>
          <w:szCs w:val="24"/>
        </w:rPr>
      </w:pPr>
    </w:p>
    <w:bookmarkEnd w:id="39"/>
    <w:p w14:paraId="42A8676D" w14:textId="159E6084" w:rsidR="003D02FB" w:rsidRPr="008E6723" w:rsidRDefault="003D02FB" w:rsidP="00D61A09">
      <w:pPr>
        <w:spacing w:after="0" w:line="360" w:lineRule="auto"/>
        <w:jc w:val="both"/>
        <w:rPr>
          <w:b/>
          <w:szCs w:val="24"/>
        </w:rPr>
      </w:pPr>
      <w:r w:rsidRPr="008E6723">
        <w:rPr>
          <w:b/>
          <w:szCs w:val="24"/>
        </w:rPr>
        <w:t>Results</w:t>
      </w:r>
    </w:p>
    <w:p w14:paraId="6503327D" w14:textId="50AA4D14" w:rsidR="007F7571" w:rsidRPr="001F3836" w:rsidRDefault="003D02FB" w:rsidP="00D61A09">
      <w:pPr>
        <w:spacing w:after="0" w:line="360" w:lineRule="auto"/>
        <w:jc w:val="both"/>
        <w:rPr>
          <w:bCs/>
          <w:iCs/>
          <w:szCs w:val="24"/>
        </w:rPr>
      </w:pPr>
      <w:r w:rsidRPr="008E6723">
        <w:rPr>
          <w:bCs/>
          <w:iCs/>
        </w:rPr>
        <w:t xml:space="preserve">All main categories that represent thematic dimensions of policy goals </w:t>
      </w:r>
      <w:r w:rsidR="008E6723">
        <w:rPr>
          <w:bCs/>
          <w:iCs/>
        </w:rPr>
        <w:t>were</w:t>
      </w:r>
      <w:r w:rsidR="008E6723" w:rsidRPr="008E6723">
        <w:rPr>
          <w:bCs/>
          <w:iCs/>
        </w:rPr>
        <w:t xml:space="preserve"> </w:t>
      </w:r>
      <w:r w:rsidR="000D1298" w:rsidRPr="008E6723">
        <w:rPr>
          <w:bCs/>
          <w:iCs/>
        </w:rPr>
        <w:t xml:space="preserve">found to be </w:t>
      </w:r>
      <w:r w:rsidRPr="008E6723">
        <w:rPr>
          <w:bCs/>
          <w:iCs/>
        </w:rPr>
        <w:t xml:space="preserve">largely present in the coded material: </w:t>
      </w:r>
      <w:r w:rsidRPr="008E6723">
        <w:rPr>
          <w:bCs/>
          <w:iCs/>
          <w:szCs w:val="24"/>
        </w:rPr>
        <w:t>sector-oriented goals were present in 49 per cent of all coding units; process-oriented in 41 per cent; evaluation-oriented in 31 per cent; instrument-oriented in 25 per cent; and value-oriented</w:t>
      </w:r>
      <w:r w:rsidRPr="001F3836">
        <w:rPr>
          <w:bCs/>
          <w:iCs/>
          <w:szCs w:val="24"/>
        </w:rPr>
        <w:t xml:space="preserve"> in 22 per cent.</w:t>
      </w:r>
      <w:r w:rsidR="00860A10" w:rsidRPr="001F3836">
        <w:rPr>
          <w:rStyle w:val="FootnoteReference"/>
          <w:bCs/>
          <w:iCs/>
          <w:szCs w:val="24"/>
        </w:rPr>
        <w:footnoteReference w:id="14"/>
      </w:r>
      <w:r w:rsidR="00860A10" w:rsidRPr="001F3836">
        <w:rPr>
          <w:bCs/>
          <w:iCs/>
        </w:rPr>
        <w:t xml:space="preserve"> </w:t>
      </w:r>
      <w:r w:rsidR="007F7571" w:rsidRPr="001F3836">
        <w:rPr>
          <w:bCs/>
          <w:iCs/>
          <w:szCs w:val="24"/>
        </w:rPr>
        <w:t>Not surprisingly, sector-oriented goals prevail</w:t>
      </w:r>
      <w:r w:rsidR="00A50D64" w:rsidRPr="001F3836">
        <w:rPr>
          <w:bCs/>
          <w:iCs/>
          <w:szCs w:val="24"/>
        </w:rPr>
        <w:t>ed</w:t>
      </w:r>
      <w:r w:rsidR="007F7571" w:rsidRPr="001F3836">
        <w:rPr>
          <w:bCs/>
          <w:iCs/>
          <w:szCs w:val="24"/>
        </w:rPr>
        <w:t xml:space="preserve">. We already </w:t>
      </w:r>
      <w:r w:rsidR="007D1C62" w:rsidRPr="001F3836">
        <w:rPr>
          <w:bCs/>
          <w:iCs/>
          <w:szCs w:val="24"/>
        </w:rPr>
        <w:t>emphasized</w:t>
      </w:r>
      <w:r w:rsidR="007F7571" w:rsidRPr="001F3836">
        <w:rPr>
          <w:bCs/>
          <w:iCs/>
          <w:szCs w:val="24"/>
        </w:rPr>
        <w:t xml:space="preserve"> that this group of goals is </w:t>
      </w:r>
      <w:r w:rsidR="00A50D64" w:rsidRPr="001F3836">
        <w:rPr>
          <w:bCs/>
          <w:iCs/>
          <w:szCs w:val="24"/>
        </w:rPr>
        <w:t>c</w:t>
      </w:r>
      <w:r w:rsidR="007102B2" w:rsidRPr="001F3836">
        <w:rPr>
          <w:bCs/>
          <w:iCs/>
          <w:szCs w:val="24"/>
        </w:rPr>
        <w:t>entral</w:t>
      </w:r>
      <w:r w:rsidR="007F7571" w:rsidRPr="001F3836">
        <w:rPr>
          <w:bCs/>
          <w:iCs/>
          <w:szCs w:val="24"/>
        </w:rPr>
        <w:t>.</w:t>
      </w:r>
      <w:r w:rsidR="00046E1A" w:rsidRPr="001F3836">
        <w:rPr>
          <w:bCs/>
          <w:iCs/>
          <w:szCs w:val="24"/>
        </w:rPr>
        <w:t xml:space="preserve"> </w:t>
      </w:r>
      <w:r w:rsidR="007F7571" w:rsidRPr="001F3836">
        <w:rPr>
          <w:bCs/>
          <w:iCs/>
          <w:szCs w:val="24"/>
        </w:rPr>
        <w:t xml:space="preserve">Thinking and elaborating on policy goals, most researchers probably equate them with sector-oriented goals. Also, this category contains almost twice as many subcodes compared to other </w:t>
      </w:r>
      <w:r w:rsidR="007102B2" w:rsidRPr="001F3836">
        <w:rPr>
          <w:bCs/>
          <w:iCs/>
          <w:szCs w:val="24"/>
        </w:rPr>
        <w:t>main</w:t>
      </w:r>
      <w:r w:rsidR="007F7571" w:rsidRPr="001F3836">
        <w:rPr>
          <w:bCs/>
          <w:iCs/>
          <w:szCs w:val="24"/>
        </w:rPr>
        <w:t xml:space="preserve"> categories. Still, </w:t>
      </w:r>
      <w:r w:rsidR="008E6723">
        <w:rPr>
          <w:bCs/>
          <w:iCs/>
          <w:szCs w:val="24"/>
        </w:rPr>
        <w:t xml:space="preserve">the </w:t>
      </w:r>
      <w:r w:rsidR="007F7571" w:rsidRPr="001F3836">
        <w:rPr>
          <w:bCs/>
          <w:iCs/>
          <w:szCs w:val="24"/>
        </w:rPr>
        <w:t xml:space="preserve">high presence of all other categories (each around or above a quarter of the whole material) is reflective of high diversity of policy goals in Croatia, </w:t>
      </w:r>
      <w:r w:rsidR="008E6723">
        <w:rPr>
          <w:bCs/>
          <w:iCs/>
          <w:szCs w:val="24"/>
        </w:rPr>
        <w:t>which</w:t>
      </w:r>
      <w:r w:rsidR="008E6723" w:rsidRPr="001F3836">
        <w:rPr>
          <w:bCs/>
          <w:iCs/>
          <w:szCs w:val="24"/>
        </w:rPr>
        <w:t xml:space="preserve"> </w:t>
      </w:r>
      <w:r w:rsidR="007F7571" w:rsidRPr="001F3836">
        <w:rPr>
          <w:bCs/>
          <w:iCs/>
          <w:szCs w:val="24"/>
        </w:rPr>
        <w:t>vary strongly across all thematic dimensions.</w:t>
      </w:r>
    </w:p>
    <w:p w14:paraId="6FDDF952" w14:textId="77777777" w:rsidR="00D522E8" w:rsidRPr="001F3836" w:rsidRDefault="00D522E8" w:rsidP="00D61A09">
      <w:pPr>
        <w:spacing w:after="0" w:line="360" w:lineRule="auto"/>
        <w:jc w:val="both"/>
        <w:rPr>
          <w:bCs/>
          <w:iCs/>
          <w:szCs w:val="24"/>
        </w:rPr>
      </w:pPr>
    </w:p>
    <w:p w14:paraId="1F10F84B" w14:textId="25056B9C" w:rsidR="00B24EBE" w:rsidRPr="001F3836" w:rsidRDefault="00B24EBE" w:rsidP="00D61A09">
      <w:pPr>
        <w:spacing w:after="0" w:line="360" w:lineRule="auto"/>
        <w:jc w:val="both"/>
        <w:rPr>
          <w:bCs/>
          <w:iCs/>
          <w:szCs w:val="24"/>
        </w:rPr>
      </w:pPr>
      <w:r w:rsidRPr="001F3836">
        <w:rPr>
          <w:bCs/>
          <w:iCs/>
          <w:szCs w:val="24"/>
        </w:rPr>
        <w:t xml:space="preserve">At </w:t>
      </w:r>
      <w:r w:rsidR="006470BC" w:rsidRPr="001F3836">
        <w:rPr>
          <w:bCs/>
          <w:iCs/>
          <w:szCs w:val="24"/>
        </w:rPr>
        <w:t xml:space="preserve">the </w:t>
      </w:r>
      <w:r w:rsidRPr="001F3836">
        <w:rPr>
          <w:bCs/>
          <w:iCs/>
          <w:szCs w:val="24"/>
        </w:rPr>
        <w:t xml:space="preserve">subcategory level, the following five goals were </w:t>
      </w:r>
      <w:r w:rsidR="00F92539" w:rsidRPr="001F3836">
        <w:rPr>
          <w:bCs/>
          <w:iCs/>
          <w:szCs w:val="24"/>
        </w:rPr>
        <w:t>prevalent</w:t>
      </w:r>
      <w:r w:rsidRPr="001F3836">
        <w:rPr>
          <w:bCs/>
          <w:iCs/>
          <w:szCs w:val="24"/>
        </w:rPr>
        <w:t xml:space="preserve"> in Croatian public policies: </w:t>
      </w:r>
      <w:r w:rsidR="008E6723">
        <w:rPr>
          <w:bCs/>
          <w:iCs/>
          <w:szCs w:val="24"/>
        </w:rPr>
        <w:t>c</w:t>
      </w:r>
      <w:r w:rsidRPr="001F3836">
        <w:rPr>
          <w:bCs/>
          <w:iCs/>
          <w:szCs w:val="24"/>
        </w:rPr>
        <w:t xml:space="preserve">apacity-building (12%), </w:t>
      </w:r>
      <w:r w:rsidR="008E6723">
        <w:rPr>
          <w:bCs/>
          <w:iCs/>
          <w:szCs w:val="24"/>
        </w:rPr>
        <w:t>d</w:t>
      </w:r>
      <w:r w:rsidRPr="001F3836">
        <w:rPr>
          <w:bCs/>
          <w:iCs/>
          <w:szCs w:val="24"/>
        </w:rPr>
        <w:t xml:space="preserve">evelopment (11%), </w:t>
      </w:r>
      <w:r w:rsidR="008E6723">
        <w:rPr>
          <w:bCs/>
          <w:iCs/>
          <w:szCs w:val="24"/>
        </w:rPr>
        <w:t>s</w:t>
      </w:r>
      <w:r w:rsidRPr="001F3836">
        <w:rPr>
          <w:bCs/>
          <w:iCs/>
          <w:szCs w:val="24"/>
        </w:rPr>
        <w:t xml:space="preserve">ocial </w:t>
      </w:r>
      <w:r w:rsidR="008E6723">
        <w:rPr>
          <w:bCs/>
          <w:iCs/>
          <w:szCs w:val="24"/>
        </w:rPr>
        <w:t>i</w:t>
      </w:r>
      <w:r w:rsidRPr="001F3836">
        <w:rPr>
          <w:bCs/>
          <w:iCs/>
          <w:szCs w:val="24"/>
        </w:rPr>
        <w:t xml:space="preserve">nclusion and </w:t>
      </w:r>
      <w:r w:rsidR="008E6723">
        <w:rPr>
          <w:bCs/>
          <w:iCs/>
          <w:szCs w:val="24"/>
        </w:rPr>
        <w:t>e</w:t>
      </w:r>
      <w:r w:rsidRPr="001F3836">
        <w:rPr>
          <w:bCs/>
          <w:iCs/>
          <w:szCs w:val="24"/>
        </w:rPr>
        <w:t xml:space="preserve">mpowerment (10%), </w:t>
      </w:r>
      <w:r w:rsidR="008E6723">
        <w:rPr>
          <w:bCs/>
          <w:iCs/>
          <w:szCs w:val="24"/>
        </w:rPr>
        <w:t>e</w:t>
      </w:r>
      <w:r w:rsidRPr="001F3836">
        <w:rPr>
          <w:bCs/>
          <w:iCs/>
          <w:szCs w:val="24"/>
        </w:rPr>
        <w:t xml:space="preserve">vidence-based </w:t>
      </w:r>
      <w:r w:rsidR="008E6723">
        <w:rPr>
          <w:bCs/>
          <w:iCs/>
          <w:szCs w:val="24"/>
        </w:rPr>
        <w:t>p</w:t>
      </w:r>
      <w:r w:rsidRPr="001F3836">
        <w:rPr>
          <w:bCs/>
          <w:iCs/>
          <w:szCs w:val="24"/>
        </w:rPr>
        <w:t xml:space="preserve">olicymaking (10%), and </w:t>
      </w:r>
      <w:r w:rsidR="008E6723">
        <w:rPr>
          <w:bCs/>
          <w:iCs/>
          <w:szCs w:val="24"/>
        </w:rPr>
        <w:t>a</w:t>
      </w:r>
      <w:r w:rsidRPr="001F3836">
        <w:rPr>
          <w:bCs/>
          <w:iCs/>
          <w:szCs w:val="24"/>
        </w:rPr>
        <w:t xml:space="preserve">wareness (10%). Together they appear in 48 per cent of all coding units. The list of five least present goals include </w:t>
      </w:r>
      <w:r w:rsidR="008E6723">
        <w:rPr>
          <w:bCs/>
          <w:iCs/>
          <w:szCs w:val="24"/>
        </w:rPr>
        <w:t>n</w:t>
      </w:r>
      <w:r w:rsidRPr="001F3836">
        <w:rPr>
          <w:bCs/>
          <w:iCs/>
          <w:szCs w:val="24"/>
        </w:rPr>
        <w:t xml:space="preserve">ational </w:t>
      </w:r>
      <w:r w:rsidR="008E6723">
        <w:rPr>
          <w:bCs/>
          <w:iCs/>
          <w:szCs w:val="24"/>
        </w:rPr>
        <w:t>i</w:t>
      </w:r>
      <w:r w:rsidRPr="001F3836">
        <w:rPr>
          <w:bCs/>
          <w:iCs/>
          <w:szCs w:val="24"/>
        </w:rPr>
        <w:t xml:space="preserve">dentity (1%), </w:t>
      </w:r>
      <w:r w:rsidR="008E6723">
        <w:rPr>
          <w:bCs/>
          <w:iCs/>
          <w:szCs w:val="24"/>
        </w:rPr>
        <w:t>c</w:t>
      </w:r>
      <w:r w:rsidRPr="001F3836">
        <w:rPr>
          <w:bCs/>
          <w:iCs/>
          <w:szCs w:val="24"/>
        </w:rPr>
        <w:t xml:space="preserve">ohesion (1%), </w:t>
      </w:r>
      <w:r w:rsidR="008E6723">
        <w:rPr>
          <w:bCs/>
          <w:iCs/>
          <w:szCs w:val="24"/>
        </w:rPr>
        <w:t>t</w:t>
      </w:r>
      <w:r w:rsidRPr="001F3836">
        <w:rPr>
          <w:bCs/>
          <w:iCs/>
          <w:szCs w:val="24"/>
        </w:rPr>
        <w:t xml:space="preserve">iming (2%), </w:t>
      </w:r>
      <w:r w:rsidR="008E6723">
        <w:rPr>
          <w:bCs/>
          <w:iCs/>
          <w:szCs w:val="24"/>
        </w:rPr>
        <w:t>j</w:t>
      </w:r>
      <w:r w:rsidRPr="001F3836">
        <w:rPr>
          <w:bCs/>
          <w:iCs/>
          <w:szCs w:val="24"/>
        </w:rPr>
        <w:t xml:space="preserve">ustice and </w:t>
      </w:r>
      <w:r w:rsidR="008E6723">
        <w:rPr>
          <w:bCs/>
          <w:iCs/>
          <w:szCs w:val="24"/>
        </w:rPr>
        <w:t>r</w:t>
      </w:r>
      <w:r w:rsidRPr="001F3836">
        <w:rPr>
          <w:bCs/>
          <w:iCs/>
          <w:szCs w:val="24"/>
        </w:rPr>
        <w:t xml:space="preserve">ule of </w:t>
      </w:r>
      <w:r w:rsidR="008E6723">
        <w:rPr>
          <w:bCs/>
          <w:iCs/>
          <w:szCs w:val="24"/>
        </w:rPr>
        <w:t>l</w:t>
      </w:r>
      <w:r w:rsidRPr="001F3836">
        <w:rPr>
          <w:bCs/>
          <w:iCs/>
          <w:szCs w:val="24"/>
        </w:rPr>
        <w:t xml:space="preserve">aw (2%), and </w:t>
      </w:r>
      <w:r w:rsidR="008E6723">
        <w:rPr>
          <w:bCs/>
          <w:iCs/>
          <w:szCs w:val="24"/>
        </w:rPr>
        <w:t>m</w:t>
      </w:r>
      <w:r w:rsidRPr="001F3836">
        <w:rPr>
          <w:bCs/>
          <w:iCs/>
          <w:szCs w:val="24"/>
        </w:rPr>
        <w:t xml:space="preserve">obility (3%). Together they were assigned to only 10 per cent of all coding units. </w:t>
      </w:r>
    </w:p>
    <w:p w14:paraId="20DF9CD6" w14:textId="77777777" w:rsidR="00230119" w:rsidRPr="001F3836" w:rsidRDefault="00230119" w:rsidP="00D61A09">
      <w:pPr>
        <w:spacing w:after="0" w:line="360" w:lineRule="auto"/>
        <w:jc w:val="both"/>
        <w:rPr>
          <w:bCs/>
          <w:iCs/>
          <w:szCs w:val="24"/>
        </w:rPr>
      </w:pPr>
    </w:p>
    <w:p w14:paraId="696BCAC3" w14:textId="1118AE40" w:rsidR="007559FE" w:rsidRPr="001F3836" w:rsidRDefault="007559FE" w:rsidP="00D61A09">
      <w:pPr>
        <w:spacing w:after="0" w:line="360" w:lineRule="auto"/>
        <w:jc w:val="both"/>
        <w:rPr>
          <w:bCs/>
          <w:iCs/>
          <w:color w:val="000000" w:themeColor="text1"/>
          <w:szCs w:val="24"/>
        </w:rPr>
      </w:pPr>
      <w:r w:rsidRPr="001F3836">
        <w:rPr>
          <w:bCs/>
          <w:iCs/>
          <w:szCs w:val="24"/>
        </w:rPr>
        <w:lastRenderedPageBreak/>
        <w:t xml:space="preserve">Finding that </w:t>
      </w:r>
      <w:r w:rsidR="008E6723">
        <w:rPr>
          <w:bCs/>
          <w:iCs/>
          <w:szCs w:val="24"/>
        </w:rPr>
        <w:t>c</w:t>
      </w:r>
      <w:r w:rsidRPr="001F3836">
        <w:rPr>
          <w:bCs/>
          <w:iCs/>
          <w:szCs w:val="24"/>
        </w:rPr>
        <w:t xml:space="preserve">apacity-building is a highly important goal does not seem too surprising, as </w:t>
      </w:r>
      <w:r w:rsidRPr="001F3836">
        <w:rPr>
          <w:bCs/>
          <w:iCs/>
          <w:color w:val="000000" w:themeColor="text1"/>
          <w:szCs w:val="24"/>
        </w:rPr>
        <w:t xml:space="preserve">Croatia is sometimes characterized as a weak state with low institutional capacities, or at least with questionable levels of state power (Bejaković 2009, Grdešić 2009, Börzel 2013, Keil 2013, Petak and Kotarski 2019). What comes as a surprise is the low frequency of the code </w:t>
      </w:r>
      <w:r w:rsidR="008E6723">
        <w:rPr>
          <w:bCs/>
          <w:iCs/>
          <w:color w:val="000000" w:themeColor="text1"/>
          <w:szCs w:val="24"/>
        </w:rPr>
        <w:t>n</w:t>
      </w:r>
      <w:r w:rsidRPr="001F3836">
        <w:rPr>
          <w:bCs/>
          <w:iCs/>
          <w:color w:val="000000" w:themeColor="text1"/>
          <w:szCs w:val="24"/>
        </w:rPr>
        <w:t xml:space="preserve">ational </w:t>
      </w:r>
      <w:r w:rsidR="008E6723">
        <w:rPr>
          <w:bCs/>
          <w:iCs/>
          <w:color w:val="000000" w:themeColor="text1"/>
          <w:szCs w:val="24"/>
        </w:rPr>
        <w:t>i</w:t>
      </w:r>
      <w:r w:rsidRPr="001F3836">
        <w:rPr>
          <w:bCs/>
          <w:iCs/>
          <w:color w:val="000000" w:themeColor="text1"/>
          <w:szCs w:val="24"/>
        </w:rPr>
        <w:t>dentity</w:t>
      </w:r>
      <w:r w:rsidR="00DF2B0B" w:rsidRPr="001F3836">
        <w:rPr>
          <w:bCs/>
          <w:iCs/>
          <w:color w:val="000000" w:themeColor="text1"/>
          <w:szCs w:val="24"/>
        </w:rPr>
        <w:t>. R</w:t>
      </w:r>
      <w:r w:rsidR="00393A97" w:rsidRPr="001F3836">
        <w:rPr>
          <w:bCs/>
          <w:iCs/>
          <w:color w:val="000000" w:themeColor="text1"/>
          <w:szCs w:val="24"/>
        </w:rPr>
        <w:t xml:space="preserve">esearch on </w:t>
      </w:r>
      <w:r w:rsidRPr="001F3836">
        <w:rPr>
          <w:bCs/>
          <w:iCs/>
          <w:color w:val="000000" w:themeColor="text1"/>
          <w:szCs w:val="24"/>
        </w:rPr>
        <w:t>Croatian politics</w:t>
      </w:r>
      <w:r w:rsidR="00393A97" w:rsidRPr="001F3836">
        <w:rPr>
          <w:bCs/>
          <w:iCs/>
          <w:color w:val="000000" w:themeColor="text1"/>
          <w:szCs w:val="24"/>
        </w:rPr>
        <w:t xml:space="preserve"> and electoral behavior</w:t>
      </w:r>
      <w:r w:rsidRPr="001F3836">
        <w:rPr>
          <w:bCs/>
          <w:iCs/>
          <w:color w:val="000000" w:themeColor="text1"/>
          <w:szCs w:val="24"/>
        </w:rPr>
        <w:t xml:space="preserve"> </w:t>
      </w:r>
      <w:r w:rsidR="00393A97" w:rsidRPr="001F3836">
        <w:rPr>
          <w:bCs/>
          <w:iCs/>
          <w:color w:val="000000" w:themeColor="text1"/>
          <w:szCs w:val="24"/>
        </w:rPr>
        <w:t xml:space="preserve">shows </w:t>
      </w:r>
      <w:r w:rsidR="00F92539" w:rsidRPr="001F3836">
        <w:rPr>
          <w:bCs/>
          <w:iCs/>
          <w:color w:val="000000" w:themeColor="text1"/>
          <w:szCs w:val="24"/>
        </w:rPr>
        <w:t>that</w:t>
      </w:r>
      <w:r w:rsidR="00393A97" w:rsidRPr="001F3836">
        <w:rPr>
          <w:bCs/>
          <w:iCs/>
          <w:color w:val="000000" w:themeColor="text1"/>
          <w:szCs w:val="24"/>
        </w:rPr>
        <w:t xml:space="preserve"> </w:t>
      </w:r>
      <w:r w:rsidR="00DF2B0B" w:rsidRPr="001F3836">
        <w:rPr>
          <w:bCs/>
          <w:iCs/>
          <w:color w:val="000000" w:themeColor="text1"/>
          <w:szCs w:val="24"/>
        </w:rPr>
        <w:t xml:space="preserve">political competition is </w:t>
      </w:r>
      <w:r w:rsidR="00F92539" w:rsidRPr="001F3836">
        <w:rPr>
          <w:bCs/>
          <w:iCs/>
          <w:color w:val="000000" w:themeColor="text1"/>
          <w:szCs w:val="24"/>
        </w:rPr>
        <w:t>strongly based on</w:t>
      </w:r>
      <w:r w:rsidR="00393A97" w:rsidRPr="001F3836">
        <w:rPr>
          <w:bCs/>
          <w:iCs/>
          <w:color w:val="000000" w:themeColor="text1"/>
          <w:szCs w:val="24"/>
        </w:rPr>
        <w:t xml:space="preserve"> </w:t>
      </w:r>
      <w:r w:rsidR="002D3B5A">
        <w:rPr>
          <w:bCs/>
          <w:iCs/>
          <w:color w:val="000000" w:themeColor="text1"/>
          <w:szCs w:val="24"/>
        </w:rPr>
        <w:t xml:space="preserve">the </w:t>
      </w:r>
      <w:r w:rsidR="006C2C87" w:rsidRPr="001F3836">
        <w:rPr>
          <w:bCs/>
          <w:iCs/>
          <w:color w:val="000000" w:themeColor="text1"/>
          <w:szCs w:val="24"/>
        </w:rPr>
        <w:t xml:space="preserve">issues </w:t>
      </w:r>
      <w:r w:rsidR="008E6723">
        <w:rPr>
          <w:bCs/>
          <w:iCs/>
          <w:color w:val="000000" w:themeColor="text1"/>
          <w:szCs w:val="24"/>
        </w:rPr>
        <w:t>of</w:t>
      </w:r>
      <w:r w:rsidR="008E6723" w:rsidRPr="001F3836">
        <w:rPr>
          <w:bCs/>
          <w:iCs/>
          <w:color w:val="000000" w:themeColor="text1"/>
          <w:szCs w:val="24"/>
        </w:rPr>
        <w:t xml:space="preserve"> </w:t>
      </w:r>
      <w:r w:rsidR="00393A97" w:rsidRPr="001F3836">
        <w:rPr>
          <w:bCs/>
          <w:iCs/>
          <w:color w:val="000000" w:themeColor="text1"/>
          <w:szCs w:val="24"/>
        </w:rPr>
        <w:t xml:space="preserve">identity, </w:t>
      </w:r>
      <w:r w:rsidR="00DF2B0B" w:rsidRPr="001F3836">
        <w:rPr>
          <w:bCs/>
          <w:iCs/>
          <w:color w:val="000000" w:themeColor="text1"/>
          <w:szCs w:val="24"/>
        </w:rPr>
        <w:t xml:space="preserve">tradition, </w:t>
      </w:r>
      <w:r w:rsidR="00FF4860" w:rsidRPr="001F3836">
        <w:rPr>
          <w:bCs/>
          <w:iCs/>
          <w:color w:val="000000" w:themeColor="text1"/>
          <w:szCs w:val="24"/>
        </w:rPr>
        <w:t xml:space="preserve">national symbols, </w:t>
      </w:r>
      <w:r w:rsidR="00DF2B0B" w:rsidRPr="001F3836">
        <w:rPr>
          <w:bCs/>
          <w:iCs/>
          <w:color w:val="000000" w:themeColor="text1"/>
          <w:szCs w:val="24"/>
        </w:rPr>
        <w:t>religion</w:t>
      </w:r>
      <w:r w:rsidR="0073161C" w:rsidRPr="001F3836">
        <w:rPr>
          <w:bCs/>
          <w:iCs/>
          <w:color w:val="000000" w:themeColor="text1"/>
          <w:szCs w:val="24"/>
        </w:rPr>
        <w:t>,</w:t>
      </w:r>
      <w:r w:rsidR="00DF2B0B" w:rsidRPr="001F3836">
        <w:rPr>
          <w:bCs/>
          <w:iCs/>
          <w:color w:val="000000" w:themeColor="text1"/>
          <w:szCs w:val="24"/>
        </w:rPr>
        <w:t xml:space="preserve"> </w:t>
      </w:r>
      <w:r w:rsidR="00393A97" w:rsidRPr="001F3836">
        <w:rPr>
          <w:bCs/>
          <w:iCs/>
          <w:color w:val="000000" w:themeColor="text1"/>
          <w:szCs w:val="24"/>
        </w:rPr>
        <w:t xml:space="preserve">and </w:t>
      </w:r>
      <w:r w:rsidR="006C2C87" w:rsidRPr="001F3836">
        <w:rPr>
          <w:bCs/>
          <w:iCs/>
          <w:color w:val="000000" w:themeColor="text1"/>
          <w:szCs w:val="24"/>
        </w:rPr>
        <w:t xml:space="preserve">interpretations of </w:t>
      </w:r>
      <w:r w:rsidR="00393A97" w:rsidRPr="001F3836">
        <w:rPr>
          <w:bCs/>
          <w:iCs/>
          <w:color w:val="000000" w:themeColor="text1"/>
          <w:szCs w:val="24"/>
        </w:rPr>
        <w:t>history</w:t>
      </w:r>
      <w:r w:rsidR="0073161C" w:rsidRPr="001F3836">
        <w:rPr>
          <w:bCs/>
          <w:iCs/>
          <w:color w:val="000000" w:themeColor="text1"/>
          <w:szCs w:val="24"/>
        </w:rPr>
        <w:t xml:space="preserve">. </w:t>
      </w:r>
      <w:r w:rsidR="006C2C87" w:rsidRPr="001F3836">
        <w:rPr>
          <w:bCs/>
          <w:iCs/>
          <w:color w:val="000000" w:themeColor="text1"/>
          <w:szCs w:val="24"/>
        </w:rPr>
        <w:t>These prevailing cleavages</w:t>
      </w:r>
      <w:r w:rsidR="00DF2B0B" w:rsidRPr="001F3836">
        <w:rPr>
          <w:bCs/>
          <w:iCs/>
          <w:color w:val="000000" w:themeColor="text1"/>
          <w:szCs w:val="24"/>
        </w:rPr>
        <w:t xml:space="preserve"> </w:t>
      </w:r>
      <w:r w:rsidR="00393A97" w:rsidRPr="001F3836">
        <w:rPr>
          <w:bCs/>
          <w:iCs/>
          <w:color w:val="000000" w:themeColor="text1"/>
          <w:szCs w:val="24"/>
        </w:rPr>
        <w:t>dominate over economic and redistributive issue</w:t>
      </w:r>
      <w:r w:rsidR="00D8018D">
        <w:rPr>
          <w:bCs/>
          <w:iCs/>
          <w:color w:val="000000" w:themeColor="text1"/>
          <w:szCs w:val="24"/>
        </w:rPr>
        <w:t>s</w:t>
      </w:r>
      <w:r w:rsidR="0073161C" w:rsidRPr="001F3836">
        <w:rPr>
          <w:bCs/>
          <w:iCs/>
          <w:color w:val="000000" w:themeColor="text1"/>
          <w:szCs w:val="24"/>
        </w:rPr>
        <w:t xml:space="preserve"> that </w:t>
      </w:r>
      <w:r w:rsidR="00F92539" w:rsidRPr="001F3836">
        <w:rPr>
          <w:bCs/>
          <w:iCs/>
          <w:color w:val="000000" w:themeColor="text1"/>
          <w:szCs w:val="24"/>
        </w:rPr>
        <w:t>appear</w:t>
      </w:r>
      <w:r w:rsidR="0073161C" w:rsidRPr="001F3836">
        <w:rPr>
          <w:bCs/>
          <w:iCs/>
          <w:color w:val="000000" w:themeColor="text1"/>
          <w:szCs w:val="24"/>
        </w:rPr>
        <w:t xml:space="preserve"> irrelevant in determining electoral behavior and partisan identification</w:t>
      </w:r>
      <w:r w:rsidR="00694882" w:rsidRPr="001F3836">
        <w:rPr>
          <w:bCs/>
          <w:iCs/>
          <w:color w:val="000000" w:themeColor="text1"/>
          <w:szCs w:val="24"/>
        </w:rPr>
        <w:t xml:space="preserve"> in Croatia</w:t>
      </w:r>
      <w:r w:rsidR="00CD118E" w:rsidRPr="001F3836">
        <w:rPr>
          <w:bCs/>
          <w:iCs/>
          <w:color w:val="000000" w:themeColor="text1"/>
          <w:szCs w:val="24"/>
        </w:rPr>
        <w:t xml:space="preserve"> (</w:t>
      </w:r>
      <w:r w:rsidR="0073161C" w:rsidRPr="001F3836">
        <w:rPr>
          <w:bCs/>
          <w:iCs/>
          <w:color w:val="000000" w:themeColor="text1"/>
          <w:szCs w:val="24"/>
        </w:rPr>
        <w:t>Henjak et al. 2013</w:t>
      </w:r>
      <w:r w:rsidR="006C2C87" w:rsidRPr="001F3836">
        <w:rPr>
          <w:bCs/>
          <w:iCs/>
          <w:color w:val="000000" w:themeColor="text1"/>
          <w:szCs w:val="24"/>
        </w:rPr>
        <w:t>, Henjak 2017</w:t>
      </w:r>
      <w:r w:rsidR="0073161C" w:rsidRPr="001F3836">
        <w:rPr>
          <w:bCs/>
          <w:iCs/>
          <w:color w:val="000000" w:themeColor="text1"/>
          <w:szCs w:val="24"/>
        </w:rPr>
        <w:t xml:space="preserve">). </w:t>
      </w:r>
      <w:r w:rsidR="00164BAE">
        <w:rPr>
          <w:bCs/>
          <w:iCs/>
          <w:color w:val="000000" w:themeColor="text1"/>
          <w:szCs w:val="24"/>
        </w:rPr>
        <w:t>A</w:t>
      </w:r>
      <w:r w:rsidR="002D3B5A">
        <w:rPr>
          <w:bCs/>
          <w:iCs/>
          <w:color w:val="000000" w:themeColor="text1"/>
          <w:szCs w:val="24"/>
        </w:rPr>
        <w:t xml:space="preserve"> </w:t>
      </w:r>
      <w:r w:rsidRPr="001F3836">
        <w:rPr>
          <w:bCs/>
          <w:iCs/>
          <w:color w:val="000000" w:themeColor="text1"/>
          <w:szCs w:val="24"/>
        </w:rPr>
        <w:t xml:space="preserve">part of the explanation </w:t>
      </w:r>
      <w:r w:rsidR="00164BAE">
        <w:rPr>
          <w:bCs/>
          <w:iCs/>
          <w:color w:val="000000" w:themeColor="text1"/>
          <w:szCs w:val="24"/>
        </w:rPr>
        <w:t xml:space="preserve">perhaps </w:t>
      </w:r>
      <w:r w:rsidRPr="001F3836">
        <w:rPr>
          <w:bCs/>
          <w:iCs/>
          <w:color w:val="000000" w:themeColor="text1"/>
          <w:szCs w:val="24"/>
        </w:rPr>
        <w:t xml:space="preserve">lies in the gap between the actual and proclaimed goals, </w:t>
      </w:r>
      <w:r w:rsidR="002D3B5A">
        <w:rPr>
          <w:bCs/>
          <w:iCs/>
          <w:color w:val="000000" w:themeColor="text1"/>
          <w:szCs w:val="24"/>
        </w:rPr>
        <w:t xml:space="preserve">and </w:t>
      </w:r>
      <w:r w:rsidRPr="001F3836">
        <w:rPr>
          <w:bCs/>
          <w:iCs/>
          <w:color w:val="000000" w:themeColor="text1"/>
          <w:szCs w:val="24"/>
        </w:rPr>
        <w:t>the tacit knowledge that is not translated into formal policy</w:t>
      </w:r>
      <w:r w:rsidR="0073161C" w:rsidRPr="001F3836">
        <w:rPr>
          <w:bCs/>
          <w:iCs/>
          <w:color w:val="000000" w:themeColor="text1"/>
          <w:szCs w:val="24"/>
        </w:rPr>
        <w:t xml:space="preserve">, but this finding begs </w:t>
      </w:r>
      <w:r w:rsidR="00164BAE">
        <w:rPr>
          <w:bCs/>
          <w:iCs/>
          <w:color w:val="000000" w:themeColor="text1"/>
          <w:szCs w:val="24"/>
        </w:rPr>
        <w:t xml:space="preserve">for </w:t>
      </w:r>
      <w:r w:rsidR="0073161C" w:rsidRPr="001F3836">
        <w:rPr>
          <w:bCs/>
          <w:iCs/>
          <w:color w:val="000000" w:themeColor="text1"/>
          <w:szCs w:val="24"/>
        </w:rPr>
        <w:t>further research on why the emphasis on national identity is not so manifest in the formal documents.</w:t>
      </w:r>
    </w:p>
    <w:p w14:paraId="674E877C" w14:textId="77777777" w:rsidR="007559FE" w:rsidRPr="001F3836" w:rsidRDefault="007559FE" w:rsidP="00D61A09">
      <w:pPr>
        <w:spacing w:after="0" w:line="360" w:lineRule="auto"/>
        <w:jc w:val="both"/>
        <w:rPr>
          <w:bCs/>
          <w:iCs/>
          <w:szCs w:val="24"/>
        </w:rPr>
      </w:pPr>
    </w:p>
    <w:p w14:paraId="4AB0886C" w14:textId="31380B3D" w:rsidR="007559FE" w:rsidRDefault="007559FE" w:rsidP="00D61A09">
      <w:pPr>
        <w:spacing w:after="0" w:line="360" w:lineRule="auto"/>
        <w:jc w:val="both"/>
        <w:rPr>
          <w:bCs/>
          <w:iCs/>
          <w:szCs w:val="24"/>
        </w:rPr>
      </w:pPr>
      <w:r w:rsidRPr="001F3836">
        <w:rPr>
          <w:bCs/>
          <w:iCs/>
          <w:szCs w:val="24"/>
        </w:rPr>
        <w:t xml:space="preserve">If we analyze categories and subcategories along the three types of </w:t>
      </w:r>
      <w:r w:rsidR="006C2C87" w:rsidRPr="001F3836">
        <w:rPr>
          <w:bCs/>
          <w:iCs/>
          <w:szCs w:val="24"/>
        </w:rPr>
        <w:t xml:space="preserve">policies </w:t>
      </w:r>
      <w:r w:rsidRPr="001F3836">
        <w:rPr>
          <w:bCs/>
          <w:iCs/>
          <w:szCs w:val="24"/>
        </w:rPr>
        <w:t>in the sample</w:t>
      </w:r>
      <w:r w:rsidR="00A53980">
        <w:rPr>
          <w:bCs/>
          <w:iCs/>
          <w:szCs w:val="24"/>
        </w:rPr>
        <w:t xml:space="preserve"> or our three cases</w:t>
      </w:r>
      <w:r w:rsidRPr="001F3836">
        <w:rPr>
          <w:bCs/>
          <w:iCs/>
          <w:szCs w:val="24"/>
        </w:rPr>
        <w:t>, we observe the following attributes. All policy types are characterized by a high diversity of goals</w:t>
      </w:r>
      <w:r w:rsidR="007A2D21" w:rsidRPr="001F3836">
        <w:rPr>
          <w:bCs/>
          <w:iCs/>
          <w:szCs w:val="24"/>
        </w:rPr>
        <w:t>,</w:t>
      </w:r>
      <w:r w:rsidRPr="001F3836">
        <w:rPr>
          <w:bCs/>
          <w:iCs/>
          <w:szCs w:val="24"/>
        </w:rPr>
        <w:t xml:space="preserve"> and sector-oriented goals dominate </w:t>
      </w:r>
      <w:r w:rsidR="00F92539" w:rsidRPr="001F3836">
        <w:rPr>
          <w:bCs/>
          <w:iCs/>
          <w:szCs w:val="24"/>
        </w:rPr>
        <w:t>across</w:t>
      </w:r>
      <w:r w:rsidRPr="001F3836">
        <w:rPr>
          <w:bCs/>
          <w:iCs/>
          <w:szCs w:val="24"/>
        </w:rPr>
        <w:t xml:space="preserve"> policy types (see Table 3). The second most represented </w:t>
      </w:r>
      <w:r w:rsidR="007A2D21" w:rsidRPr="001F3836">
        <w:rPr>
          <w:bCs/>
          <w:iCs/>
          <w:szCs w:val="24"/>
        </w:rPr>
        <w:t xml:space="preserve">thematic </w:t>
      </w:r>
      <w:r w:rsidRPr="001F3836">
        <w:rPr>
          <w:bCs/>
          <w:iCs/>
          <w:szCs w:val="24"/>
        </w:rPr>
        <w:t xml:space="preserve">dimension among policy types </w:t>
      </w:r>
      <w:r w:rsidR="00D8018D">
        <w:rPr>
          <w:bCs/>
          <w:iCs/>
          <w:szCs w:val="24"/>
        </w:rPr>
        <w:t>comprises</w:t>
      </w:r>
      <w:r w:rsidR="00D8018D" w:rsidRPr="001F3836">
        <w:rPr>
          <w:bCs/>
          <w:iCs/>
          <w:szCs w:val="24"/>
        </w:rPr>
        <w:t xml:space="preserve"> </w:t>
      </w:r>
      <w:r w:rsidRPr="001F3836">
        <w:rPr>
          <w:bCs/>
          <w:iCs/>
          <w:szCs w:val="24"/>
        </w:rPr>
        <w:t>process-oriented goals, followed by evaluation-oriented goals</w:t>
      </w:r>
      <w:r w:rsidR="00D8018D">
        <w:rPr>
          <w:bCs/>
          <w:iCs/>
          <w:szCs w:val="24"/>
        </w:rPr>
        <w:t>,</w:t>
      </w:r>
      <w:r w:rsidRPr="001F3836">
        <w:rPr>
          <w:bCs/>
          <w:iCs/>
          <w:szCs w:val="24"/>
        </w:rPr>
        <w:t xml:space="preserve"> which, in turn, slightly prevail over instrument- and value-oriented goals.</w:t>
      </w:r>
    </w:p>
    <w:p w14:paraId="0907C318" w14:textId="77777777" w:rsidR="00805E2E" w:rsidRDefault="00805E2E" w:rsidP="00805E2E">
      <w:pPr>
        <w:spacing w:after="0" w:line="240" w:lineRule="auto"/>
        <w:rPr>
          <w:rFonts w:cs="Times New Roman"/>
          <w:b/>
          <w:iCs/>
          <w:szCs w:val="24"/>
        </w:rPr>
      </w:pPr>
    </w:p>
    <w:p w14:paraId="3BB74D0F" w14:textId="21B71E07" w:rsidR="00805E2E" w:rsidRPr="001F3836" w:rsidRDefault="00805E2E" w:rsidP="00805E2E">
      <w:pPr>
        <w:spacing w:after="0" w:line="240" w:lineRule="auto"/>
        <w:rPr>
          <w:rFonts w:cs="Times New Roman"/>
          <w:b/>
          <w:iCs/>
          <w:szCs w:val="24"/>
        </w:rPr>
      </w:pPr>
      <w:r w:rsidRPr="001F3836">
        <w:rPr>
          <w:rFonts w:cs="Times New Roman"/>
          <w:b/>
          <w:iCs/>
          <w:szCs w:val="24"/>
        </w:rPr>
        <w:t xml:space="preserve">Table 3: </w:t>
      </w:r>
      <w:r w:rsidRPr="001F3836">
        <w:rPr>
          <w:rFonts w:cs="Times New Roman"/>
          <w:bCs/>
          <w:iCs/>
          <w:szCs w:val="24"/>
        </w:rPr>
        <w:t>Prevalence of thematic dimensions of Croatian policy goals per policy type</w:t>
      </w:r>
    </w:p>
    <w:tbl>
      <w:tblPr>
        <w:tblStyle w:val="ListTable1Light"/>
        <w:tblW w:w="0" w:type="auto"/>
        <w:jc w:val="center"/>
        <w:tblLook w:val="04A0" w:firstRow="1" w:lastRow="0" w:firstColumn="1" w:lastColumn="0" w:noHBand="0" w:noVBand="1"/>
      </w:tblPr>
      <w:tblGrid>
        <w:gridCol w:w="498"/>
        <w:gridCol w:w="2123"/>
        <w:gridCol w:w="1396"/>
        <w:gridCol w:w="1970"/>
        <w:gridCol w:w="1037"/>
      </w:tblGrid>
      <w:tr w:rsidR="00805E2E" w:rsidRPr="001F3836" w14:paraId="15794A34" w14:textId="77777777" w:rsidTr="00FA28A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Pr>
          <w:p w14:paraId="0213FBAA" w14:textId="77777777" w:rsidR="00805E2E" w:rsidRPr="001F3836" w:rsidRDefault="00805E2E" w:rsidP="00FA28A2">
            <w:pPr>
              <w:rPr>
                <w:rFonts w:eastAsia="Times New Roman" w:cs="Times New Roman"/>
                <w:szCs w:val="24"/>
                <w:lang w:eastAsia="hr-HR"/>
              </w:rPr>
            </w:pPr>
          </w:p>
        </w:tc>
        <w:tc>
          <w:tcPr>
            <w:tcW w:w="0" w:type="auto"/>
            <w:shd w:val="clear" w:color="auto" w:fill="auto"/>
            <w:noWrap/>
          </w:tcPr>
          <w:p w14:paraId="53AA599C" w14:textId="77777777" w:rsidR="00805E2E" w:rsidRPr="001F3836" w:rsidRDefault="00805E2E" w:rsidP="00FA28A2">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hr-HR"/>
              </w:rPr>
            </w:pPr>
          </w:p>
        </w:tc>
        <w:tc>
          <w:tcPr>
            <w:tcW w:w="0" w:type="auto"/>
            <w:shd w:val="clear" w:color="auto" w:fill="auto"/>
            <w:noWrap/>
          </w:tcPr>
          <w:p w14:paraId="493C9FFF" w14:textId="77777777" w:rsidR="00805E2E" w:rsidRPr="001F3836" w:rsidRDefault="00805E2E" w:rsidP="00FA28A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p>
        </w:tc>
        <w:tc>
          <w:tcPr>
            <w:tcW w:w="0" w:type="auto"/>
            <w:shd w:val="clear" w:color="auto" w:fill="auto"/>
          </w:tcPr>
          <w:p w14:paraId="35D2E0D0" w14:textId="77777777" w:rsidR="00805E2E" w:rsidRPr="001F3836" w:rsidRDefault="00805E2E" w:rsidP="00FA28A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Pr>
                <w:rFonts w:eastAsia="Times New Roman" w:cs="Times New Roman"/>
                <w:color w:val="000000"/>
                <w:szCs w:val="24"/>
                <w:lang w:eastAsia="hr-HR"/>
              </w:rPr>
              <w:t>POLICY TYPE*</w:t>
            </w:r>
          </w:p>
        </w:tc>
        <w:tc>
          <w:tcPr>
            <w:tcW w:w="0" w:type="auto"/>
            <w:shd w:val="clear" w:color="auto" w:fill="auto"/>
            <w:noWrap/>
          </w:tcPr>
          <w:p w14:paraId="760769F8" w14:textId="77777777" w:rsidR="00805E2E" w:rsidRPr="001F3836" w:rsidRDefault="00805E2E" w:rsidP="00FA28A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p>
        </w:tc>
      </w:tr>
      <w:tr w:rsidR="00805E2E" w:rsidRPr="001F3836" w14:paraId="2E78CA89" w14:textId="77777777" w:rsidTr="00FA28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extDirection w:val="btLr"/>
          </w:tcPr>
          <w:p w14:paraId="69207126" w14:textId="77777777" w:rsidR="00805E2E" w:rsidRPr="00627B1D" w:rsidRDefault="00805E2E" w:rsidP="00FA28A2">
            <w:pPr>
              <w:ind w:left="113" w:right="113"/>
              <w:rPr>
                <w:rFonts w:eastAsia="Times New Roman" w:cs="Times New Roman"/>
                <w:szCs w:val="24"/>
                <w:lang w:eastAsia="hr-HR"/>
              </w:rPr>
            </w:pPr>
            <w:r w:rsidRPr="00627B1D">
              <w:rPr>
                <w:rFonts w:eastAsia="Times New Roman" w:cs="Times New Roman"/>
                <w:color w:val="000000"/>
                <w:szCs w:val="24"/>
                <w:lang w:eastAsia="hr-HR"/>
              </w:rPr>
              <w:t>GOAL TYPE</w:t>
            </w:r>
            <w:r>
              <w:rPr>
                <w:rFonts w:eastAsia="Times New Roman" w:cs="Times New Roman"/>
                <w:color w:val="000000"/>
                <w:szCs w:val="24"/>
                <w:lang w:eastAsia="hr-HR"/>
              </w:rPr>
              <w:t>**</w:t>
            </w:r>
          </w:p>
        </w:tc>
        <w:tc>
          <w:tcPr>
            <w:tcW w:w="0" w:type="auto"/>
            <w:shd w:val="clear" w:color="auto" w:fill="auto"/>
            <w:noWrap/>
            <w:hideMark/>
          </w:tcPr>
          <w:p w14:paraId="1CA1AADB" w14:textId="77777777" w:rsidR="00805E2E" w:rsidRPr="001F3836" w:rsidRDefault="00805E2E" w:rsidP="00FA28A2">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hr-HR"/>
              </w:rPr>
            </w:pPr>
          </w:p>
        </w:tc>
        <w:tc>
          <w:tcPr>
            <w:tcW w:w="0" w:type="auto"/>
            <w:tcBorders>
              <w:bottom w:val="single" w:sz="4" w:space="0" w:color="000000" w:themeColor="text1"/>
            </w:tcBorders>
            <w:shd w:val="clear" w:color="auto" w:fill="auto"/>
            <w:noWrap/>
            <w:hideMark/>
          </w:tcPr>
          <w:p w14:paraId="01244431"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B</w:t>
            </w:r>
            <w:r>
              <w:rPr>
                <w:rFonts w:eastAsia="Times New Roman" w:cs="Times New Roman"/>
                <w:color w:val="000000"/>
                <w:szCs w:val="24"/>
                <w:lang w:eastAsia="hr-HR"/>
              </w:rPr>
              <w:t>y activity</w:t>
            </w:r>
          </w:p>
        </w:tc>
        <w:tc>
          <w:tcPr>
            <w:tcW w:w="0" w:type="auto"/>
            <w:tcBorders>
              <w:bottom w:val="single" w:sz="4" w:space="0" w:color="000000" w:themeColor="text1"/>
            </w:tcBorders>
            <w:shd w:val="clear" w:color="auto" w:fill="auto"/>
          </w:tcPr>
          <w:p w14:paraId="6758BADB"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B</w:t>
            </w:r>
            <w:r>
              <w:rPr>
                <w:rFonts w:eastAsia="Times New Roman" w:cs="Times New Roman"/>
                <w:color w:val="000000"/>
                <w:szCs w:val="24"/>
                <w:lang w:eastAsia="hr-HR"/>
              </w:rPr>
              <w:t>y target group</w:t>
            </w:r>
          </w:p>
        </w:tc>
        <w:tc>
          <w:tcPr>
            <w:tcW w:w="0" w:type="auto"/>
            <w:tcBorders>
              <w:bottom w:val="single" w:sz="4" w:space="0" w:color="000000" w:themeColor="text1"/>
            </w:tcBorders>
            <w:shd w:val="clear" w:color="auto" w:fill="auto"/>
            <w:noWrap/>
            <w:hideMark/>
          </w:tcPr>
          <w:p w14:paraId="52054018"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B</w:t>
            </w:r>
            <w:r>
              <w:rPr>
                <w:rFonts w:eastAsia="Times New Roman" w:cs="Times New Roman"/>
                <w:color w:val="000000"/>
                <w:szCs w:val="24"/>
                <w:lang w:eastAsia="hr-HR"/>
              </w:rPr>
              <w:t>y issue</w:t>
            </w:r>
          </w:p>
        </w:tc>
      </w:tr>
      <w:tr w:rsidR="00805E2E" w:rsidRPr="001F3836" w14:paraId="5C3829EA" w14:textId="77777777" w:rsidTr="00FA28A2">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extDirection w:val="btLr"/>
          </w:tcPr>
          <w:p w14:paraId="6AFEC03C" w14:textId="77777777" w:rsidR="00805E2E" w:rsidRPr="00627B1D" w:rsidRDefault="00805E2E" w:rsidP="00FA28A2">
            <w:pPr>
              <w:ind w:left="113" w:right="113"/>
              <w:rPr>
                <w:rFonts w:eastAsia="Times New Roman" w:cs="Times New Roman"/>
                <w:color w:val="000000"/>
                <w:sz w:val="22"/>
                <w:lang w:eastAsia="hr-HR"/>
              </w:rPr>
            </w:pPr>
          </w:p>
        </w:tc>
        <w:tc>
          <w:tcPr>
            <w:tcW w:w="0" w:type="auto"/>
            <w:shd w:val="clear" w:color="auto" w:fill="auto"/>
            <w:noWrap/>
            <w:hideMark/>
          </w:tcPr>
          <w:p w14:paraId="4A21AF2A" w14:textId="77777777" w:rsidR="00805E2E" w:rsidRPr="001F3836" w:rsidRDefault="00805E2E" w:rsidP="00FA28A2">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hr-HR"/>
              </w:rPr>
            </w:pPr>
            <w:r w:rsidRPr="001F3836">
              <w:rPr>
                <w:rFonts w:eastAsia="Times New Roman" w:cs="Times New Roman"/>
                <w:color w:val="000000"/>
                <w:szCs w:val="24"/>
                <w:lang w:eastAsia="hr-HR"/>
              </w:rPr>
              <w:t>Sector-oriented</w:t>
            </w:r>
          </w:p>
        </w:tc>
        <w:tc>
          <w:tcPr>
            <w:tcW w:w="0" w:type="auto"/>
            <w:tcBorders>
              <w:top w:val="single" w:sz="4" w:space="0" w:color="000000" w:themeColor="text1"/>
            </w:tcBorders>
            <w:shd w:val="clear" w:color="auto" w:fill="auto"/>
            <w:noWrap/>
            <w:hideMark/>
          </w:tcPr>
          <w:p w14:paraId="0949B15B"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b/>
                <w:bCs/>
                <w:color w:val="000000"/>
                <w:szCs w:val="24"/>
                <w:lang w:eastAsia="hr-HR"/>
              </w:rPr>
              <w:t>22%</w:t>
            </w:r>
            <w:r>
              <w:rPr>
                <w:rFonts w:eastAsia="Times New Roman" w:cs="Times New Roman"/>
                <w:color w:val="000000"/>
                <w:szCs w:val="24"/>
                <w:lang w:eastAsia="hr-HR"/>
              </w:rPr>
              <w:t xml:space="preserve"> </w:t>
            </w:r>
            <w:r w:rsidRPr="001F3836">
              <w:rPr>
                <w:rFonts w:eastAsia="Times New Roman" w:cs="Times New Roman"/>
                <w:color w:val="000000"/>
                <w:szCs w:val="24"/>
                <w:lang w:eastAsia="hr-HR"/>
              </w:rPr>
              <w:t>(1)</w:t>
            </w:r>
            <w:r>
              <w:rPr>
                <w:rFonts w:eastAsia="Times New Roman" w:cs="Times New Roman"/>
                <w:color w:val="000000"/>
                <w:szCs w:val="24"/>
                <w:lang w:eastAsia="hr-HR"/>
              </w:rPr>
              <w:t>***</w:t>
            </w:r>
          </w:p>
        </w:tc>
        <w:tc>
          <w:tcPr>
            <w:tcW w:w="0" w:type="auto"/>
            <w:tcBorders>
              <w:top w:val="single" w:sz="4" w:space="0" w:color="000000" w:themeColor="text1"/>
            </w:tcBorders>
            <w:shd w:val="clear" w:color="auto" w:fill="auto"/>
          </w:tcPr>
          <w:p w14:paraId="6B25B464"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17% (1)</w:t>
            </w:r>
          </w:p>
        </w:tc>
        <w:tc>
          <w:tcPr>
            <w:tcW w:w="0" w:type="auto"/>
            <w:tcBorders>
              <w:top w:val="single" w:sz="4" w:space="0" w:color="000000" w:themeColor="text1"/>
            </w:tcBorders>
            <w:shd w:val="clear" w:color="auto" w:fill="auto"/>
            <w:noWrap/>
            <w:hideMark/>
          </w:tcPr>
          <w:p w14:paraId="20865358"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10% (1)</w:t>
            </w:r>
          </w:p>
        </w:tc>
      </w:tr>
      <w:tr w:rsidR="00805E2E" w:rsidRPr="001F3836" w14:paraId="6C5A3E73" w14:textId="77777777" w:rsidTr="00FA28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71ACD2C4" w14:textId="77777777" w:rsidR="00805E2E" w:rsidRPr="001F3836" w:rsidRDefault="00805E2E" w:rsidP="00FA28A2">
            <w:pPr>
              <w:rPr>
                <w:rFonts w:eastAsia="Times New Roman" w:cs="Times New Roman"/>
                <w:color w:val="000000"/>
                <w:szCs w:val="24"/>
                <w:lang w:eastAsia="hr-HR"/>
              </w:rPr>
            </w:pPr>
          </w:p>
        </w:tc>
        <w:tc>
          <w:tcPr>
            <w:tcW w:w="0" w:type="auto"/>
            <w:shd w:val="clear" w:color="auto" w:fill="auto"/>
            <w:noWrap/>
            <w:hideMark/>
          </w:tcPr>
          <w:p w14:paraId="0E1EA477" w14:textId="77777777" w:rsidR="00805E2E" w:rsidRPr="001F3836" w:rsidRDefault="00805E2E" w:rsidP="00FA28A2">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hr-HR"/>
              </w:rPr>
            </w:pPr>
            <w:r w:rsidRPr="001F3836">
              <w:rPr>
                <w:rFonts w:eastAsia="Times New Roman" w:cs="Times New Roman"/>
                <w:color w:val="000000"/>
                <w:szCs w:val="24"/>
                <w:lang w:eastAsia="hr-HR"/>
              </w:rPr>
              <w:t>Process-oriented</w:t>
            </w:r>
          </w:p>
        </w:tc>
        <w:tc>
          <w:tcPr>
            <w:tcW w:w="0" w:type="auto"/>
            <w:shd w:val="clear" w:color="auto" w:fill="auto"/>
            <w:noWrap/>
            <w:hideMark/>
          </w:tcPr>
          <w:p w14:paraId="48981510"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b/>
                <w:bCs/>
                <w:color w:val="000000"/>
                <w:szCs w:val="24"/>
                <w:lang w:eastAsia="hr-HR"/>
              </w:rPr>
              <w:t>18%</w:t>
            </w:r>
            <w:r w:rsidRPr="001F3836">
              <w:rPr>
                <w:rFonts w:eastAsia="Times New Roman" w:cs="Times New Roman"/>
                <w:color w:val="000000"/>
                <w:szCs w:val="24"/>
                <w:lang w:eastAsia="hr-HR"/>
              </w:rPr>
              <w:t xml:space="preserve"> (3)</w:t>
            </w:r>
          </w:p>
        </w:tc>
        <w:tc>
          <w:tcPr>
            <w:tcW w:w="0" w:type="auto"/>
            <w:shd w:val="clear" w:color="auto" w:fill="auto"/>
          </w:tcPr>
          <w:p w14:paraId="0D6CEA9F"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17% (1)</w:t>
            </w:r>
          </w:p>
        </w:tc>
        <w:tc>
          <w:tcPr>
            <w:tcW w:w="0" w:type="auto"/>
            <w:shd w:val="clear" w:color="auto" w:fill="auto"/>
            <w:noWrap/>
            <w:hideMark/>
          </w:tcPr>
          <w:p w14:paraId="26718724"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6% (2)</w:t>
            </w:r>
          </w:p>
        </w:tc>
      </w:tr>
      <w:tr w:rsidR="00805E2E" w:rsidRPr="001F3836" w14:paraId="3F070FCE" w14:textId="77777777" w:rsidTr="00FA28A2">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5D1AC1D4" w14:textId="77777777" w:rsidR="00805E2E" w:rsidRPr="001F3836" w:rsidRDefault="00805E2E" w:rsidP="00FA28A2">
            <w:pPr>
              <w:rPr>
                <w:rFonts w:eastAsia="Times New Roman" w:cs="Times New Roman"/>
                <w:color w:val="000000"/>
                <w:szCs w:val="24"/>
                <w:lang w:eastAsia="hr-HR"/>
              </w:rPr>
            </w:pPr>
          </w:p>
        </w:tc>
        <w:tc>
          <w:tcPr>
            <w:tcW w:w="0" w:type="auto"/>
            <w:shd w:val="clear" w:color="auto" w:fill="auto"/>
            <w:noWrap/>
            <w:hideMark/>
          </w:tcPr>
          <w:p w14:paraId="668ACC30" w14:textId="77777777" w:rsidR="00805E2E" w:rsidRPr="001F3836" w:rsidRDefault="00805E2E" w:rsidP="00FA28A2">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hr-HR"/>
              </w:rPr>
            </w:pPr>
            <w:r w:rsidRPr="001F3836">
              <w:rPr>
                <w:rFonts w:eastAsia="Times New Roman" w:cs="Times New Roman"/>
                <w:color w:val="000000"/>
                <w:szCs w:val="24"/>
                <w:lang w:eastAsia="hr-HR"/>
              </w:rPr>
              <w:t>Evaluation-oriented</w:t>
            </w:r>
          </w:p>
        </w:tc>
        <w:tc>
          <w:tcPr>
            <w:tcW w:w="0" w:type="auto"/>
            <w:shd w:val="clear" w:color="auto" w:fill="auto"/>
            <w:noWrap/>
            <w:hideMark/>
          </w:tcPr>
          <w:p w14:paraId="75C83609"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b/>
                <w:bCs/>
                <w:color w:val="000000"/>
                <w:szCs w:val="24"/>
                <w:lang w:eastAsia="hr-HR"/>
              </w:rPr>
              <w:t>19%</w:t>
            </w:r>
            <w:r w:rsidRPr="001F3836">
              <w:rPr>
                <w:rFonts w:eastAsia="Times New Roman" w:cs="Times New Roman"/>
                <w:color w:val="000000"/>
                <w:szCs w:val="24"/>
                <w:lang w:eastAsia="hr-HR"/>
              </w:rPr>
              <w:t xml:space="preserve"> (2) </w:t>
            </w:r>
          </w:p>
        </w:tc>
        <w:tc>
          <w:tcPr>
            <w:tcW w:w="0" w:type="auto"/>
            <w:shd w:val="clear" w:color="auto" w:fill="auto"/>
          </w:tcPr>
          <w:p w14:paraId="1CCDE6FD"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6% (4)</w:t>
            </w:r>
          </w:p>
        </w:tc>
        <w:tc>
          <w:tcPr>
            <w:tcW w:w="0" w:type="auto"/>
            <w:shd w:val="clear" w:color="auto" w:fill="auto"/>
            <w:noWrap/>
            <w:hideMark/>
          </w:tcPr>
          <w:p w14:paraId="22234B28"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6% (2)</w:t>
            </w:r>
          </w:p>
        </w:tc>
      </w:tr>
      <w:tr w:rsidR="00805E2E" w:rsidRPr="001F3836" w14:paraId="5FACB0EC" w14:textId="77777777" w:rsidTr="00FA28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CF61640" w14:textId="77777777" w:rsidR="00805E2E" w:rsidRPr="001F3836" w:rsidRDefault="00805E2E" w:rsidP="00FA28A2">
            <w:pPr>
              <w:rPr>
                <w:rFonts w:eastAsia="Times New Roman" w:cs="Times New Roman"/>
                <w:color w:val="000000"/>
                <w:szCs w:val="24"/>
                <w:lang w:eastAsia="hr-HR"/>
              </w:rPr>
            </w:pPr>
          </w:p>
        </w:tc>
        <w:tc>
          <w:tcPr>
            <w:tcW w:w="0" w:type="auto"/>
            <w:shd w:val="clear" w:color="auto" w:fill="auto"/>
            <w:noWrap/>
            <w:hideMark/>
          </w:tcPr>
          <w:p w14:paraId="57C04281" w14:textId="77777777" w:rsidR="00805E2E" w:rsidRPr="001F3836" w:rsidRDefault="00805E2E" w:rsidP="00FA28A2">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hr-HR"/>
              </w:rPr>
            </w:pPr>
            <w:r w:rsidRPr="001F3836">
              <w:rPr>
                <w:rFonts w:eastAsia="Times New Roman" w:cs="Times New Roman"/>
                <w:color w:val="000000"/>
                <w:szCs w:val="24"/>
                <w:lang w:eastAsia="hr-HR"/>
              </w:rPr>
              <w:t>Instrument-oriented</w:t>
            </w:r>
          </w:p>
        </w:tc>
        <w:tc>
          <w:tcPr>
            <w:tcW w:w="0" w:type="auto"/>
            <w:shd w:val="clear" w:color="auto" w:fill="auto"/>
            <w:noWrap/>
            <w:hideMark/>
          </w:tcPr>
          <w:p w14:paraId="05C443FB"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9% (4)</w:t>
            </w:r>
          </w:p>
        </w:tc>
        <w:tc>
          <w:tcPr>
            <w:tcW w:w="0" w:type="auto"/>
            <w:shd w:val="clear" w:color="auto" w:fill="auto"/>
          </w:tcPr>
          <w:p w14:paraId="5570A3FD"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b/>
                <w:bCs/>
                <w:color w:val="000000"/>
                <w:szCs w:val="24"/>
                <w:lang w:eastAsia="hr-HR"/>
              </w:rPr>
              <w:t>12%</w:t>
            </w:r>
            <w:r w:rsidRPr="001F3836">
              <w:rPr>
                <w:rFonts w:eastAsia="Times New Roman" w:cs="Times New Roman"/>
                <w:color w:val="000000"/>
                <w:szCs w:val="24"/>
                <w:lang w:eastAsia="hr-HR"/>
              </w:rPr>
              <w:t xml:space="preserve"> (2)</w:t>
            </w:r>
          </w:p>
        </w:tc>
        <w:tc>
          <w:tcPr>
            <w:tcW w:w="0" w:type="auto"/>
            <w:shd w:val="clear" w:color="auto" w:fill="auto"/>
            <w:noWrap/>
            <w:hideMark/>
          </w:tcPr>
          <w:p w14:paraId="5D4FF667"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4% (3)</w:t>
            </w:r>
          </w:p>
        </w:tc>
      </w:tr>
      <w:tr w:rsidR="00805E2E" w:rsidRPr="001F3836" w14:paraId="54EC7205" w14:textId="77777777" w:rsidTr="00FA28A2">
        <w:trPr>
          <w:trHeight w:val="436"/>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7F0C2FF6" w14:textId="77777777" w:rsidR="00805E2E" w:rsidRPr="001F3836" w:rsidRDefault="00805E2E" w:rsidP="00FA28A2">
            <w:pPr>
              <w:rPr>
                <w:rFonts w:eastAsia="Times New Roman" w:cs="Times New Roman"/>
                <w:color w:val="000000"/>
                <w:szCs w:val="24"/>
                <w:lang w:eastAsia="hr-HR"/>
              </w:rPr>
            </w:pPr>
          </w:p>
        </w:tc>
        <w:tc>
          <w:tcPr>
            <w:tcW w:w="0" w:type="auto"/>
            <w:shd w:val="clear" w:color="auto" w:fill="auto"/>
            <w:noWrap/>
            <w:hideMark/>
          </w:tcPr>
          <w:p w14:paraId="1198F598" w14:textId="77777777" w:rsidR="00805E2E" w:rsidRPr="001F3836" w:rsidRDefault="00805E2E" w:rsidP="00FA28A2">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hr-HR"/>
              </w:rPr>
            </w:pPr>
            <w:r w:rsidRPr="001F3836">
              <w:rPr>
                <w:rFonts w:eastAsia="Times New Roman" w:cs="Times New Roman"/>
                <w:color w:val="000000"/>
                <w:szCs w:val="24"/>
                <w:lang w:eastAsia="hr-HR"/>
              </w:rPr>
              <w:t>Value-oriented</w:t>
            </w:r>
          </w:p>
        </w:tc>
        <w:tc>
          <w:tcPr>
            <w:tcW w:w="0" w:type="auto"/>
            <w:shd w:val="clear" w:color="auto" w:fill="auto"/>
            <w:noWrap/>
            <w:hideMark/>
          </w:tcPr>
          <w:p w14:paraId="34127A32"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8% (5)</w:t>
            </w:r>
          </w:p>
        </w:tc>
        <w:tc>
          <w:tcPr>
            <w:tcW w:w="0" w:type="auto"/>
            <w:shd w:val="clear" w:color="auto" w:fill="auto"/>
          </w:tcPr>
          <w:p w14:paraId="43E6AFEC"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b/>
                <w:bCs/>
                <w:color w:val="000000"/>
                <w:szCs w:val="24"/>
                <w:lang w:eastAsia="hr-HR"/>
              </w:rPr>
              <w:t>9%</w:t>
            </w:r>
            <w:r w:rsidRPr="001F3836">
              <w:rPr>
                <w:rFonts w:eastAsia="Times New Roman" w:cs="Times New Roman"/>
                <w:color w:val="000000"/>
                <w:szCs w:val="24"/>
                <w:lang w:eastAsia="hr-HR"/>
              </w:rPr>
              <w:t xml:space="preserve"> (3)</w:t>
            </w:r>
          </w:p>
        </w:tc>
        <w:tc>
          <w:tcPr>
            <w:tcW w:w="0" w:type="auto"/>
            <w:shd w:val="clear" w:color="auto" w:fill="auto"/>
            <w:noWrap/>
            <w:hideMark/>
          </w:tcPr>
          <w:p w14:paraId="03F7CFD3"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5% (4)</w:t>
            </w:r>
          </w:p>
        </w:tc>
      </w:tr>
    </w:tbl>
    <w:p w14:paraId="0DDF15A4" w14:textId="77777777" w:rsidR="00805E2E" w:rsidRDefault="00805E2E" w:rsidP="00805E2E">
      <w:pPr>
        <w:spacing w:after="0" w:line="240" w:lineRule="auto"/>
        <w:rPr>
          <w:rFonts w:cs="Times New Roman"/>
          <w:bCs/>
          <w:iCs/>
          <w:sz w:val="20"/>
          <w:szCs w:val="20"/>
        </w:rPr>
      </w:pPr>
      <w:r>
        <w:rPr>
          <w:rFonts w:cs="Times New Roman"/>
          <w:bCs/>
          <w:iCs/>
          <w:sz w:val="20"/>
          <w:szCs w:val="20"/>
        </w:rPr>
        <w:t>* Policy/strategy types are represented by cases in our QCA analysis.</w:t>
      </w:r>
    </w:p>
    <w:p w14:paraId="424DF6AA" w14:textId="77777777" w:rsidR="00805E2E" w:rsidRDefault="00805E2E" w:rsidP="00805E2E">
      <w:pPr>
        <w:spacing w:after="0" w:line="240" w:lineRule="auto"/>
        <w:rPr>
          <w:rFonts w:cs="Times New Roman"/>
          <w:bCs/>
          <w:iCs/>
          <w:sz w:val="20"/>
          <w:szCs w:val="20"/>
        </w:rPr>
      </w:pPr>
      <w:r>
        <w:rPr>
          <w:rFonts w:cs="Times New Roman"/>
          <w:bCs/>
          <w:iCs/>
          <w:sz w:val="20"/>
          <w:szCs w:val="20"/>
        </w:rPr>
        <w:t>** Goal types are represented by main categories in our QCA analysis.</w:t>
      </w:r>
    </w:p>
    <w:p w14:paraId="43FCB98A" w14:textId="77777777" w:rsidR="00805E2E" w:rsidRPr="001F3836" w:rsidRDefault="00805E2E" w:rsidP="00805E2E">
      <w:pPr>
        <w:spacing w:after="0" w:line="240" w:lineRule="auto"/>
        <w:rPr>
          <w:rFonts w:cs="Times New Roman"/>
          <w:bCs/>
          <w:iCs/>
          <w:sz w:val="20"/>
          <w:szCs w:val="20"/>
        </w:rPr>
      </w:pPr>
      <w:r w:rsidRPr="001F3836">
        <w:rPr>
          <w:rFonts w:cs="Times New Roman"/>
          <w:bCs/>
          <w:iCs/>
          <w:sz w:val="20"/>
          <w:szCs w:val="20"/>
        </w:rPr>
        <w:t>*</w:t>
      </w:r>
      <w:r>
        <w:rPr>
          <w:rFonts w:cs="Times New Roman"/>
          <w:bCs/>
          <w:iCs/>
          <w:sz w:val="20"/>
          <w:szCs w:val="20"/>
        </w:rPr>
        <w:t>**</w:t>
      </w:r>
      <w:r w:rsidRPr="001F3836">
        <w:rPr>
          <w:rFonts w:cs="Times New Roman"/>
          <w:bCs/>
          <w:iCs/>
          <w:sz w:val="20"/>
          <w:szCs w:val="20"/>
        </w:rPr>
        <w:t xml:space="preserve"> Numbers in bold indicate the policy type with the highest score within a specific goal type (comparison within rows). </w:t>
      </w:r>
      <w:r>
        <w:rPr>
          <w:rFonts w:cs="Times New Roman"/>
          <w:bCs/>
          <w:iCs/>
          <w:sz w:val="20"/>
          <w:szCs w:val="20"/>
        </w:rPr>
        <w:t>N</w:t>
      </w:r>
      <w:r w:rsidRPr="001F3836">
        <w:rPr>
          <w:rFonts w:cs="Times New Roman"/>
          <w:bCs/>
          <w:iCs/>
          <w:sz w:val="20"/>
          <w:szCs w:val="20"/>
        </w:rPr>
        <w:t>umber</w:t>
      </w:r>
      <w:r>
        <w:rPr>
          <w:rFonts w:cs="Times New Roman"/>
          <w:bCs/>
          <w:iCs/>
          <w:sz w:val="20"/>
          <w:szCs w:val="20"/>
        </w:rPr>
        <w:t>s</w:t>
      </w:r>
      <w:r w:rsidRPr="001F3836">
        <w:rPr>
          <w:rFonts w:cs="Times New Roman"/>
          <w:bCs/>
          <w:iCs/>
          <w:sz w:val="20"/>
          <w:szCs w:val="20"/>
        </w:rPr>
        <w:t xml:space="preserve"> in </w:t>
      </w:r>
      <w:r>
        <w:rPr>
          <w:rFonts w:cs="Times New Roman"/>
          <w:bCs/>
          <w:iCs/>
          <w:sz w:val="20"/>
          <w:szCs w:val="20"/>
        </w:rPr>
        <w:t>parentheses</w:t>
      </w:r>
      <w:r w:rsidRPr="001F3836">
        <w:rPr>
          <w:rFonts w:cs="Times New Roman"/>
          <w:bCs/>
          <w:iCs/>
          <w:sz w:val="20"/>
          <w:szCs w:val="20"/>
        </w:rPr>
        <w:t xml:space="preserve"> show the rank of a specific goal type within the policy type (comparison within columns).</w:t>
      </w:r>
    </w:p>
    <w:p w14:paraId="108E18F6" w14:textId="77777777" w:rsidR="00805E2E" w:rsidRPr="001F3836" w:rsidRDefault="00805E2E" w:rsidP="00805E2E">
      <w:pPr>
        <w:spacing w:after="0" w:line="480" w:lineRule="auto"/>
        <w:jc w:val="both"/>
        <w:rPr>
          <w:rFonts w:cs="Times New Roman"/>
          <w:szCs w:val="24"/>
        </w:rPr>
      </w:pPr>
    </w:p>
    <w:p w14:paraId="1DD93D24" w14:textId="1248D7FF" w:rsidR="007559FE" w:rsidRPr="001F3836" w:rsidRDefault="007559FE" w:rsidP="00D61A09">
      <w:pPr>
        <w:spacing w:after="0" w:line="360" w:lineRule="auto"/>
        <w:jc w:val="both"/>
        <w:rPr>
          <w:bCs/>
          <w:iCs/>
          <w:szCs w:val="24"/>
        </w:rPr>
      </w:pPr>
      <w:r w:rsidRPr="001F3836">
        <w:rPr>
          <w:bCs/>
          <w:iCs/>
          <w:szCs w:val="24"/>
        </w:rPr>
        <w:t>Activity- and issue-based policies show great similarity in the relative importance of different dimensions of policy goals. Target group policies differ in the emphasis o</w:t>
      </w:r>
      <w:r w:rsidR="00F92539" w:rsidRPr="001F3836">
        <w:rPr>
          <w:bCs/>
          <w:iCs/>
          <w:szCs w:val="24"/>
        </w:rPr>
        <w:t>n</w:t>
      </w:r>
      <w:r w:rsidRPr="001F3836">
        <w:rPr>
          <w:bCs/>
          <w:iCs/>
          <w:szCs w:val="24"/>
        </w:rPr>
        <w:t xml:space="preserve"> </w:t>
      </w:r>
      <w:r w:rsidR="00F92539" w:rsidRPr="001F3836">
        <w:rPr>
          <w:bCs/>
          <w:iCs/>
          <w:szCs w:val="24"/>
        </w:rPr>
        <w:t xml:space="preserve">thematic goal </w:t>
      </w:r>
      <w:r w:rsidRPr="001F3836">
        <w:rPr>
          <w:bCs/>
          <w:iCs/>
          <w:szCs w:val="24"/>
        </w:rPr>
        <w:t xml:space="preserve">dimension </w:t>
      </w:r>
      <w:r w:rsidR="00F92539" w:rsidRPr="001F3836">
        <w:rPr>
          <w:bCs/>
          <w:iCs/>
          <w:szCs w:val="24"/>
        </w:rPr>
        <w:t xml:space="preserve">when </w:t>
      </w:r>
      <w:r w:rsidRPr="001F3836">
        <w:rPr>
          <w:bCs/>
          <w:iCs/>
          <w:szCs w:val="24"/>
        </w:rPr>
        <w:t xml:space="preserve">compared to activity- and issue-based policies. First, sector- and process-oriented goals are equally represented in the target group policy type. With no “central sector” </w:t>
      </w:r>
      <w:r w:rsidRPr="001F3836">
        <w:rPr>
          <w:bCs/>
          <w:iCs/>
          <w:szCs w:val="24"/>
        </w:rPr>
        <w:lastRenderedPageBreak/>
        <w:t xml:space="preserve">in multisectoral policies, sector-oriented goals have a bit less standing. The special nature of this policy type </w:t>
      </w:r>
      <w:r w:rsidR="004D2829" w:rsidRPr="001F3836">
        <w:rPr>
          <w:bCs/>
          <w:iCs/>
          <w:szCs w:val="24"/>
        </w:rPr>
        <w:t>likewise</w:t>
      </w:r>
      <w:r w:rsidRPr="001F3836">
        <w:rPr>
          <w:bCs/>
          <w:iCs/>
          <w:szCs w:val="24"/>
        </w:rPr>
        <w:t xml:space="preserve"> resulted in greater prevalence of instrument- and value-oriented goals. Value- and instrument-oriented goals are even more prevalent in target group polices then in policies determined by activities in total numbers, despite the lower share in the sample. This seems </w:t>
      </w:r>
      <w:r w:rsidR="00F92539" w:rsidRPr="001F3836">
        <w:rPr>
          <w:bCs/>
          <w:iCs/>
          <w:szCs w:val="24"/>
        </w:rPr>
        <w:t xml:space="preserve">particularly intuitive </w:t>
      </w:r>
      <w:r w:rsidRPr="001F3836">
        <w:rPr>
          <w:bCs/>
          <w:iCs/>
          <w:szCs w:val="24"/>
        </w:rPr>
        <w:t>for value-oriented goals</w:t>
      </w:r>
      <w:r w:rsidR="00415651">
        <w:rPr>
          <w:bCs/>
          <w:iCs/>
          <w:szCs w:val="24"/>
        </w:rPr>
        <w:t>,</w:t>
      </w:r>
      <w:r w:rsidRPr="001F3836">
        <w:rPr>
          <w:bCs/>
          <w:iCs/>
          <w:szCs w:val="24"/>
        </w:rPr>
        <w:t xml:space="preserve"> which are also by definition cross-listed as multisectoral policies.</w:t>
      </w:r>
    </w:p>
    <w:p w14:paraId="6584F2AE" w14:textId="77777777" w:rsidR="004D2119" w:rsidRPr="001F3836" w:rsidRDefault="004D2119" w:rsidP="00D61A09">
      <w:pPr>
        <w:spacing w:after="0" w:line="360" w:lineRule="auto"/>
        <w:jc w:val="both"/>
        <w:rPr>
          <w:bCs/>
          <w:iCs/>
          <w:szCs w:val="24"/>
        </w:rPr>
      </w:pPr>
    </w:p>
    <w:p w14:paraId="01350A16" w14:textId="580A0676" w:rsidR="007559FE" w:rsidRPr="001F3836" w:rsidRDefault="007559FE" w:rsidP="00D61A09">
      <w:pPr>
        <w:spacing w:after="0" w:line="360" w:lineRule="auto"/>
        <w:jc w:val="both"/>
        <w:rPr>
          <w:bCs/>
          <w:iCs/>
          <w:color w:val="000000" w:themeColor="text1"/>
          <w:szCs w:val="24"/>
        </w:rPr>
      </w:pPr>
      <w:r w:rsidRPr="001F3836">
        <w:rPr>
          <w:bCs/>
          <w:iCs/>
          <w:szCs w:val="24"/>
        </w:rPr>
        <w:t xml:space="preserve">When </w:t>
      </w:r>
      <w:r w:rsidR="00F92539" w:rsidRPr="001F3836">
        <w:rPr>
          <w:bCs/>
          <w:iCs/>
          <w:szCs w:val="24"/>
        </w:rPr>
        <w:t>taking</w:t>
      </w:r>
      <w:r w:rsidRPr="001F3836">
        <w:rPr>
          <w:bCs/>
          <w:iCs/>
          <w:szCs w:val="24"/>
        </w:rPr>
        <w:t xml:space="preserve"> a closer look at the subcategory level, the comparison between policy types again reveals that target group policies </w:t>
      </w:r>
      <w:r w:rsidR="00F92539" w:rsidRPr="001F3836">
        <w:rPr>
          <w:bCs/>
          <w:iCs/>
          <w:szCs w:val="24"/>
        </w:rPr>
        <w:t xml:space="preserve">deviate </w:t>
      </w:r>
      <w:r w:rsidRPr="001F3836">
        <w:rPr>
          <w:bCs/>
          <w:iCs/>
          <w:szCs w:val="24"/>
        </w:rPr>
        <w:t xml:space="preserve">the most (see Table 4). The economic goal </w:t>
      </w:r>
      <w:r w:rsidR="00415651">
        <w:rPr>
          <w:bCs/>
          <w:iCs/>
          <w:szCs w:val="24"/>
        </w:rPr>
        <w:t>of d</w:t>
      </w:r>
      <w:r w:rsidRPr="001F3836">
        <w:rPr>
          <w:bCs/>
          <w:iCs/>
          <w:szCs w:val="24"/>
        </w:rPr>
        <w:t>evelopment</w:t>
      </w:r>
      <w:r w:rsidR="00415651">
        <w:rPr>
          <w:bCs/>
          <w:iCs/>
          <w:szCs w:val="24"/>
        </w:rPr>
        <w:t>,</w:t>
      </w:r>
      <w:r w:rsidRPr="001F3836">
        <w:rPr>
          <w:bCs/>
          <w:iCs/>
          <w:szCs w:val="24"/>
        </w:rPr>
        <w:t xml:space="preserve"> </w:t>
      </w:r>
      <w:r w:rsidR="00415651">
        <w:rPr>
          <w:bCs/>
          <w:iCs/>
          <w:szCs w:val="24"/>
        </w:rPr>
        <w:t>which</w:t>
      </w:r>
      <w:r w:rsidR="00415651" w:rsidRPr="001F3836">
        <w:rPr>
          <w:bCs/>
          <w:iCs/>
          <w:szCs w:val="24"/>
        </w:rPr>
        <w:t xml:space="preserve"> </w:t>
      </w:r>
      <w:r w:rsidRPr="001F3836">
        <w:rPr>
          <w:bCs/>
          <w:iCs/>
          <w:szCs w:val="24"/>
        </w:rPr>
        <w:t xml:space="preserve">is quite present in other policy types, has </w:t>
      </w:r>
      <w:r w:rsidR="00415651">
        <w:rPr>
          <w:bCs/>
          <w:iCs/>
          <w:szCs w:val="24"/>
        </w:rPr>
        <w:t xml:space="preserve">an </w:t>
      </w:r>
      <w:r w:rsidRPr="001F3836">
        <w:rPr>
          <w:bCs/>
          <w:iCs/>
          <w:szCs w:val="24"/>
        </w:rPr>
        <w:t xml:space="preserve">extremely low appearance in </w:t>
      </w:r>
      <w:r w:rsidRPr="001F3836">
        <w:rPr>
          <w:bCs/>
          <w:iCs/>
          <w:color w:val="000000" w:themeColor="text1"/>
          <w:szCs w:val="24"/>
        </w:rPr>
        <w:t xml:space="preserve">target group policies (only </w:t>
      </w:r>
      <w:r w:rsidR="00415651">
        <w:rPr>
          <w:bCs/>
          <w:iCs/>
          <w:color w:val="000000" w:themeColor="text1"/>
          <w:szCs w:val="24"/>
        </w:rPr>
        <w:t>nine</w:t>
      </w:r>
      <w:r w:rsidRPr="001F3836">
        <w:rPr>
          <w:bCs/>
          <w:iCs/>
          <w:color w:val="000000" w:themeColor="text1"/>
          <w:szCs w:val="24"/>
        </w:rPr>
        <w:t xml:space="preserve"> times in 823 coding units). </w:t>
      </w:r>
      <w:r w:rsidR="00F92539" w:rsidRPr="001F3836">
        <w:rPr>
          <w:bCs/>
          <w:iCs/>
          <w:color w:val="000000" w:themeColor="text1"/>
          <w:szCs w:val="24"/>
        </w:rPr>
        <w:t>The g</w:t>
      </w:r>
      <w:r w:rsidRPr="001F3836">
        <w:rPr>
          <w:bCs/>
          <w:iCs/>
          <w:color w:val="000000" w:themeColor="text1"/>
          <w:szCs w:val="24"/>
        </w:rPr>
        <w:t xml:space="preserve">oal </w:t>
      </w:r>
      <w:r w:rsidR="00415651">
        <w:rPr>
          <w:bCs/>
          <w:iCs/>
          <w:color w:val="000000" w:themeColor="text1"/>
          <w:szCs w:val="24"/>
        </w:rPr>
        <w:t>of t</w:t>
      </w:r>
      <w:r w:rsidR="00415651" w:rsidRPr="001F3836">
        <w:rPr>
          <w:bCs/>
          <w:iCs/>
          <w:color w:val="000000" w:themeColor="text1"/>
          <w:szCs w:val="24"/>
        </w:rPr>
        <w:t>iming</w:t>
      </w:r>
      <w:r w:rsidRPr="001F3836">
        <w:rPr>
          <w:bCs/>
          <w:iCs/>
          <w:color w:val="000000" w:themeColor="text1"/>
          <w:szCs w:val="24"/>
        </w:rPr>
        <w:t xml:space="preserve">, an evaluation criterion that </w:t>
      </w:r>
      <w:r w:rsidR="00AF53EA" w:rsidRPr="001F3836">
        <w:rPr>
          <w:bCs/>
          <w:iCs/>
          <w:color w:val="000000" w:themeColor="text1"/>
          <w:szCs w:val="24"/>
        </w:rPr>
        <w:t>underscores</w:t>
      </w:r>
      <w:r w:rsidRPr="001F3836">
        <w:rPr>
          <w:bCs/>
          <w:iCs/>
          <w:color w:val="000000" w:themeColor="text1"/>
          <w:szCs w:val="24"/>
        </w:rPr>
        <w:t xml:space="preserve"> prompt and timely action in policymaking and early or continuing intervention, occurs </w:t>
      </w:r>
      <w:r w:rsidR="00F92539" w:rsidRPr="001F3836">
        <w:rPr>
          <w:bCs/>
          <w:iCs/>
          <w:color w:val="000000" w:themeColor="text1"/>
          <w:szCs w:val="24"/>
        </w:rPr>
        <w:t xml:space="preserve">evenly across </w:t>
      </w:r>
      <w:r w:rsidRPr="001F3836">
        <w:rPr>
          <w:bCs/>
          <w:iCs/>
          <w:color w:val="000000" w:themeColor="text1"/>
          <w:szCs w:val="24"/>
        </w:rPr>
        <w:t>policy types, even though policies by activities hold a much bigger share in the sample</w:t>
      </w:r>
      <w:r w:rsidR="007A2D21" w:rsidRPr="001F3836">
        <w:rPr>
          <w:bCs/>
          <w:iCs/>
          <w:color w:val="000000" w:themeColor="text1"/>
          <w:szCs w:val="24"/>
        </w:rPr>
        <w:t xml:space="preserve">, almost double </w:t>
      </w:r>
      <w:r w:rsidR="00F92539" w:rsidRPr="001F3836">
        <w:rPr>
          <w:bCs/>
          <w:iCs/>
          <w:color w:val="000000" w:themeColor="text1"/>
          <w:szCs w:val="24"/>
        </w:rPr>
        <w:t xml:space="preserve">the share of </w:t>
      </w:r>
      <w:r w:rsidR="007A2D21" w:rsidRPr="001F3836">
        <w:rPr>
          <w:bCs/>
          <w:iCs/>
          <w:color w:val="000000" w:themeColor="text1"/>
          <w:szCs w:val="24"/>
        </w:rPr>
        <w:t>target group policies</w:t>
      </w:r>
      <w:r w:rsidRPr="001F3836">
        <w:rPr>
          <w:bCs/>
          <w:iCs/>
          <w:color w:val="000000" w:themeColor="text1"/>
          <w:szCs w:val="24"/>
        </w:rPr>
        <w:t>.</w:t>
      </w:r>
    </w:p>
    <w:p w14:paraId="67A5AB8B" w14:textId="77777777" w:rsidR="00D61A09" w:rsidRDefault="00D61A09" w:rsidP="00D61A09">
      <w:pPr>
        <w:spacing w:after="0" w:line="360" w:lineRule="auto"/>
        <w:jc w:val="center"/>
        <w:rPr>
          <w:rFonts w:cs="Times New Roman"/>
          <w:szCs w:val="24"/>
        </w:rPr>
      </w:pPr>
    </w:p>
    <w:p w14:paraId="27A5F8D9" w14:textId="77777777" w:rsidR="00805E2E" w:rsidRPr="001F3836" w:rsidRDefault="00805E2E" w:rsidP="00805E2E">
      <w:pPr>
        <w:spacing w:after="0" w:line="240" w:lineRule="auto"/>
        <w:rPr>
          <w:rFonts w:cs="Times New Roman"/>
          <w:b/>
          <w:iCs/>
          <w:szCs w:val="24"/>
        </w:rPr>
      </w:pPr>
      <w:r w:rsidRPr="001F3836">
        <w:rPr>
          <w:rFonts w:cs="Times New Roman"/>
          <w:b/>
          <w:iCs/>
          <w:szCs w:val="24"/>
        </w:rPr>
        <w:t xml:space="preserve">Table 4: </w:t>
      </w:r>
      <w:r w:rsidRPr="001F3836">
        <w:rPr>
          <w:rFonts w:cs="Times New Roman"/>
          <w:bCs/>
          <w:iCs/>
          <w:szCs w:val="24"/>
        </w:rPr>
        <w:t>Most and least prevalent goals in Croatian public policies per policy type</w:t>
      </w:r>
      <w:r w:rsidRPr="001F3836">
        <w:rPr>
          <w:rFonts w:cs="Times New Roman"/>
          <w:b/>
          <w:iCs/>
          <w:szCs w:val="24"/>
        </w:rPr>
        <w:t xml:space="preserve"> </w:t>
      </w:r>
    </w:p>
    <w:tbl>
      <w:tblPr>
        <w:tblStyle w:val="ListTable1Light"/>
        <w:tblW w:w="0" w:type="auto"/>
        <w:jc w:val="center"/>
        <w:tblLook w:val="04A0" w:firstRow="1" w:lastRow="0" w:firstColumn="1" w:lastColumn="0" w:noHBand="0" w:noVBand="1"/>
      </w:tblPr>
      <w:tblGrid>
        <w:gridCol w:w="3383"/>
        <w:gridCol w:w="1225"/>
        <w:gridCol w:w="1707"/>
        <w:gridCol w:w="981"/>
      </w:tblGrid>
      <w:tr w:rsidR="00805E2E" w:rsidRPr="001F3836" w14:paraId="258DB12D" w14:textId="77777777" w:rsidTr="00FA28A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5485D03" w14:textId="77777777" w:rsidR="00805E2E" w:rsidRPr="001F3836" w:rsidRDefault="00805E2E" w:rsidP="00FA28A2">
            <w:pPr>
              <w:rPr>
                <w:rFonts w:eastAsia="Times New Roman" w:cs="Times New Roman"/>
                <w:szCs w:val="24"/>
                <w:lang w:eastAsia="hr-HR"/>
              </w:rPr>
            </w:pPr>
          </w:p>
        </w:tc>
        <w:tc>
          <w:tcPr>
            <w:tcW w:w="0" w:type="auto"/>
            <w:noWrap/>
            <w:hideMark/>
          </w:tcPr>
          <w:p w14:paraId="6424F273" w14:textId="77777777" w:rsidR="00805E2E" w:rsidRPr="001F3836" w:rsidRDefault="00805E2E" w:rsidP="00FA28A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hr-HR"/>
              </w:rPr>
            </w:pPr>
            <w:r w:rsidRPr="001F3836">
              <w:rPr>
                <w:rFonts w:eastAsia="Times New Roman" w:cs="Times New Roman"/>
                <w:color w:val="000000"/>
                <w:sz w:val="22"/>
                <w:lang w:eastAsia="hr-HR"/>
              </w:rPr>
              <w:t>B</w:t>
            </w:r>
            <w:r>
              <w:rPr>
                <w:rFonts w:eastAsia="Times New Roman" w:cs="Times New Roman"/>
                <w:color w:val="000000"/>
                <w:sz w:val="22"/>
                <w:lang w:eastAsia="hr-HR"/>
              </w:rPr>
              <w:t>y activity</w:t>
            </w:r>
          </w:p>
        </w:tc>
        <w:tc>
          <w:tcPr>
            <w:tcW w:w="0" w:type="auto"/>
          </w:tcPr>
          <w:p w14:paraId="78760A5E" w14:textId="77777777" w:rsidR="00805E2E" w:rsidRPr="001F3836" w:rsidRDefault="00805E2E" w:rsidP="00FA28A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hr-HR"/>
              </w:rPr>
            </w:pPr>
            <w:r w:rsidRPr="001F3836">
              <w:rPr>
                <w:rFonts w:eastAsia="Times New Roman" w:cs="Times New Roman"/>
                <w:color w:val="000000"/>
                <w:sz w:val="22"/>
                <w:lang w:eastAsia="hr-HR"/>
              </w:rPr>
              <w:t>B</w:t>
            </w:r>
            <w:r>
              <w:rPr>
                <w:rFonts w:eastAsia="Times New Roman" w:cs="Times New Roman"/>
                <w:color w:val="000000"/>
                <w:sz w:val="22"/>
                <w:lang w:eastAsia="hr-HR"/>
              </w:rPr>
              <w:t>y target group</w:t>
            </w:r>
          </w:p>
        </w:tc>
        <w:tc>
          <w:tcPr>
            <w:tcW w:w="0" w:type="auto"/>
            <w:noWrap/>
            <w:hideMark/>
          </w:tcPr>
          <w:p w14:paraId="63789F8C" w14:textId="77777777" w:rsidR="00805E2E" w:rsidRPr="001F3836" w:rsidRDefault="00805E2E" w:rsidP="00FA28A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hr-HR"/>
              </w:rPr>
            </w:pPr>
            <w:r w:rsidRPr="001F3836">
              <w:rPr>
                <w:rFonts w:eastAsia="Times New Roman" w:cs="Times New Roman"/>
                <w:color w:val="000000"/>
                <w:sz w:val="22"/>
                <w:lang w:eastAsia="hr-HR"/>
              </w:rPr>
              <w:t>B</w:t>
            </w:r>
            <w:r>
              <w:rPr>
                <w:rFonts w:eastAsia="Times New Roman" w:cs="Times New Roman"/>
                <w:color w:val="000000"/>
                <w:sz w:val="22"/>
                <w:lang w:eastAsia="hr-HR"/>
              </w:rPr>
              <w:t>y issue</w:t>
            </w:r>
          </w:p>
        </w:tc>
      </w:tr>
      <w:tr w:rsidR="00805E2E" w:rsidRPr="001F3836" w14:paraId="5353B5FC" w14:textId="77777777" w:rsidTr="00FA28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7D2D3BA" w14:textId="77777777" w:rsidR="00805E2E" w:rsidRPr="001F3836" w:rsidRDefault="00805E2E" w:rsidP="00FA28A2">
            <w:pPr>
              <w:rPr>
                <w:rFonts w:eastAsia="Times New Roman" w:cs="Times New Roman"/>
                <w:color w:val="000000"/>
                <w:szCs w:val="24"/>
                <w:lang w:eastAsia="hr-HR"/>
              </w:rPr>
            </w:pPr>
            <w:r w:rsidRPr="001F3836">
              <w:rPr>
                <w:rFonts w:eastAsia="Times New Roman" w:cs="Times New Roman"/>
                <w:color w:val="000000"/>
                <w:szCs w:val="24"/>
                <w:lang w:eastAsia="hr-HR"/>
              </w:rPr>
              <w:t>T</w:t>
            </w:r>
            <w:r>
              <w:rPr>
                <w:rFonts w:eastAsia="Times New Roman" w:cs="Times New Roman"/>
                <w:color w:val="000000"/>
                <w:szCs w:val="24"/>
                <w:lang w:eastAsia="hr-HR"/>
              </w:rPr>
              <w:t>op</w:t>
            </w:r>
            <w:r w:rsidRPr="001F3836">
              <w:rPr>
                <w:rFonts w:eastAsia="Times New Roman" w:cs="Times New Roman"/>
                <w:color w:val="000000"/>
                <w:szCs w:val="24"/>
                <w:lang w:eastAsia="hr-HR"/>
              </w:rPr>
              <w:t xml:space="preserve"> 5</w:t>
            </w:r>
          </w:p>
        </w:tc>
        <w:tc>
          <w:tcPr>
            <w:tcW w:w="0" w:type="auto"/>
            <w:shd w:val="clear" w:color="auto" w:fill="auto"/>
            <w:noWrap/>
            <w:hideMark/>
          </w:tcPr>
          <w:p w14:paraId="7E11723D"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hr-HR"/>
              </w:rPr>
            </w:pPr>
            <w:r w:rsidRPr="001F3836">
              <w:rPr>
                <w:rFonts w:eastAsia="Times New Roman" w:cs="Times New Roman"/>
                <w:b/>
                <w:bCs/>
                <w:color w:val="000000"/>
                <w:szCs w:val="24"/>
                <w:lang w:eastAsia="hr-HR"/>
              </w:rPr>
              <w:t>20%</w:t>
            </w:r>
          </w:p>
        </w:tc>
        <w:tc>
          <w:tcPr>
            <w:tcW w:w="0" w:type="auto"/>
            <w:shd w:val="clear" w:color="auto" w:fill="auto"/>
          </w:tcPr>
          <w:p w14:paraId="7E588F09"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hr-HR"/>
              </w:rPr>
            </w:pPr>
            <w:r w:rsidRPr="001F3836">
              <w:rPr>
                <w:rFonts w:eastAsia="Times New Roman" w:cs="Times New Roman"/>
                <w:b/>
                <w:bCs/>
                <w:color w:val="000000"/>
                <w:szCs w:val="24"/>
                <w:lang w:eastAsia="hr-HR"/>
              </w:rPr>
              <w:t>18%</w:t>
            </w:r>
          </w:p>
        </w:tc>
        <w:tc>
          <w:tcPr>
            <w:tcW w:w="0" w:type="auto"/>
            <w:shd w:val="clear" w:color="auto" w:fill="auto"/>
            <w:noWrap/>
            <w:hideMark/>
          </w:tcPr>
          <w:p w14:paraId="2674364C"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hr-HR"/>
              </w:rPr>
            </w:pPr>
            <w:r w:rsidRPr="001F3836">
              <w:rPr>
                <w:rFonts w:eastAsia="Times New Roman" w:cs="Times New Roman"/>
                <w:b/>
                <w:bCs/>
                <w:color w:val="000000"/>
                <w:szCs w:val="24"/>
                <w:lang w:eastAsia="hr-HR"/>
              </w:rPr>
              <w:t>11%</w:t>
            </w:r>
          </w:p>
        </w:tc>
      </w:tr>
      <w:tr w:rsidR="00805E2E" w:rsidRPr="001F3836" w14:paraId="0A95E541" w14:textId="77777777" w:rsidTr="00FA28A2">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D795D1D" w14:textId="77777777" w:rsidR="00805E2E" w:rsidRPr="001F3836" w:rsidRDefault="00805E2E" w:rsidP="00FA28A2">
            <w:pPr>
              <w:rPr>
                <w:rFonts w:eastAsia="Times New Roman" w:cs="Times New Roman"/>
                <w:b w:val="0"/>
                <w:bCs w:val="0"/>
                <w:color w:val="000000"/>
                <w:sz w:val="20"/>
                <w:szCs w:val="20"/>
                <w:lang w:eastAsia="hr-HR"/>
              </w:rPr>
            </w:pPr>
            <w:r w:rsidRPr="001F3836">
              <w:rPr>
                <w:rFonts w:eastAsia="Times New Roman" w:cs="Times New Roman"/>
                <w:b w:val="0"/>
                <w:bCs w:val="0"/>
                <w:color w:val="000000"/>
                <w:sz w:val="20"/>
                <w:szCs w:val="20"/>
                <w:lang w:eastAsia="hr-HR"/>
              </w:rPr>
              <w:t>1.3. Development</w:t>
            </w:r>
          </w:p>
        </w:tc>
        <w:tc>
          <w:tcPr>
            <w:tcW w:w="0" w:type="auto"/>
            <w:shd w:val="clear" w:color="auto" w:fill="auto"/>
            <w:noWrap/>
            <w:hideMark/>
          </w:tcPr>
          <w:p w14:paraId="43F5EFD6"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6%</w:t>
            </w:r>
          </w:p>
        </w:tc>
        <w:tc>
          <w:tcPr>
            <w:tcW w:w="0" w:type="auto"/>
            <w:shd w:val="clear" w:color="auto" w:fill="auto"/>
          </w:tcPr>
          <w:p w14:paraId="4CFEB776"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0%</w:t>
            </w:r>
          </w:p>
        </w:tc>
        <w:tc>
          <w:tcPr>
            <w:tcW w:w="0" w:type="auto"/>
            <w:shd w:val="clear" w:color="auto" w:fill="auto"/>
            <w:noWrap/>
            <w:hideMark/>
          </w:tcPr>
          <w:p w14:paraId="62D11816"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4%</w:t>
            </w:r>
          </w:p>
        </w:tc>
      </w:tr>
      <w:tr w:rsidR="00805E2E" w:rsidRPr="001F3836" w14:paraId="14549EF0" w14:textId="77777777" w:rsidTr="00FA28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3889940" w14:textId="77777777" w:rsidR="00805E2E" w:rsidRPr="001F3836" w:rsidRDefault="00805E2E" w:rsidP="00FA28A2">
            <w:pPr>
              <w:rPr>
                <w:rFonts w:eastAsia="Times New Roman" w:cs="Times New Roman"/>
                <w:b w:val="0"/>
                <w:bCs w:val="0"/>
                <w:color w:val="000000"/>
                <w:sz w:val="20"/>
                <w:szCs w:val="20"/>
                <w:lang w:eastAsia="hr-HR"/>
              </w:rPr>
            </w:pPr>
            <w:r w:rsidRPr="001F3836">
              <w:rPr>
                <w:rFonts w:eastAsia="Times New Roman" w:cs="Times New Roman"/>
                <w:b w:val="0"/>
                <w:bCs w:val="0"/>
                <w:color w:val="000000"/>
                <w:sz w:val="20"/>
                <w:szCs w:val="20"/>
                <w:lang w:eastAsia="hr-HR"/>
              </w:rPr>
              <w:t xml:space="preserve">1.8. Social </w:t>
            </w:r>
            <w:r>
              <w:rPr>
                <w:rFonts w:eastAsia="Times New Roman" w:cs="Times New Roman"/>
                <w:b w:val="0"/>
                <w:bCs w:val="0"/>
                <w:color w:val="000000"/>
                <w:sz w:val="20"/>
                <w:szCs w:val="20"/>
                <w:lang w:eastAsia="hr-HR"/>
              </w:rPr>
              <w:t>i</w:t>
            </w:r>
            <w:r w:rsidRPr="001F3836">
              <w:rPr>
                <w:rFonts w:eastAsia="Times New Roman" w:cs="Times New Roman"/>
                <w:b w:val="0"/>
                <w:bCs w:val="0"/>
                <w:color w:val="000000"/>
                <w:sz w:val="20"/>
                <w:szCs w:val="20"/>
                <w:lang w:eastAsia="hr-HR"/>
              </w:rPr>
              <w:t xml:space="preserve">nclusion and </w:t>
            </w:r>
            <w:r>
              <w:rPr>
                <w:rFonts w:eastAsia="Times New Roman" w:cs="Times New Roman"/>
                <w:b w:val="0"/>
                <w:bCs w:val="0"/>
                <w:color w:val="000000"/>
                <w:sz w:val="20"/>
                <w:szCs w:val="20"/>
                <w:lang w:eastAsia="hr-HR"/>
              </w:rPr>
              <w:t>e</w:t>
            </w:r>
            <w:r w:rsidRPr="001F3836">
              <w:rPr>
                <w:rFonts w:eastAsia="Times New Roman" w:cs="Times New Roman"/>
                <w:b w:val="0"/>
                <w:bCs w:val="0"/>
                <w:color w:val="000000"/>
                <w:sz w:val="20"/>
                <w:szCs w:val="20"/>
                <w:lang w:eastAsia="hr-HR"/>
              </w:rPr>
              <w:t>mpowerment</w:t>
            </w:r>
          </w:p>
        </w:tc>
        <w:tc>
          <w:tcPr>
            <w:tcW w:w="0" w:type="auto"/>
            <w:shd w:val="clear" w:color="auto" w:fill="auto"/>
            <w:noWrap/>
            <w:hideMark/>
          </w:tcPr>
          <w:p w14:paraId="1A6BED4A"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2%</w:t>
            </w:r>
          </w:p>
        </w:tc>
        <w:tc>
          <w:tcPr>
            <w:tcW w:w="0" w:type="auto"/>
            <w:shd w:val="clear" w:color="auto" w:fill="auto"/>
          </w:tcPr>
          <w:p w14:paraId="397AFCD6"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6%</w:t>
            </w:r>
          </w:p>
        </w:tc>
        <w:tc>
          <w:tcPr>
            <w:tcW w:w="0" w:type="auto"/>
            <w:shd w:val="clear" w:color="auto" w:fill="auto"/>
            <w:noWrap/>
            <w:hideMark/>
          </w:tcPr>
          <w:p w14:paraId="3E426620"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2%</w:t>
            </w:r>
          </w:p>
        </w:tc>
      </w:tr>
      <w:tr w:rsidR="00805E2E" w:rsidRPr="001F3836" w14:paraId="17FFE1D0" w14:textId="77777777" w:rsidTr="00FA28A2">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D621157" w14:textId="77777777" w:rsidR="00805E2E" w:rsidRPr="001F3836" w:rsidRDefault="00805E2E" w:rsidP="00FA28A2">
            <w:pPr>
              <w:rPr>
                <w:rFonts w:eastAsia="Times New Roman" w:cs="Times New Roman"/>
                <w:b w:val="0"/>
                <w:bCs w:val="0"/>
                <w:color w:val="000000"/>
                <w:sz w:val="20"/>
                <w:szCs w:val="20"/>
                <w:lang w:eastAsia="hr-HR"/>
              </w:rPr>
            </w:pPr>
            <w:r w:rsidRPr="001F3836">
              <w:rPr>
                <w:rFonts w:eastAsia="Times New Roman" w:cs="Times New Roman"/>
                <w:b w:val="0"/>
                <w:bCs w:val="0"/>
                <w:color w:val="000000"/>
                <w:sz w:val="20"/>
                <w:szCs w:val="20"/>
                <w:lang w:eastAsia="hr-HR"/>
              </w:rPr>
              <w:t>2.1. Capacity-building</w:t>
            </w:r>
          </w:p>
        </w:tc>
        <w:tc>
          <w:tcPr>
            <w:tcW w:w="0" w:type="auto"/>
            <w:shd w:val="clear" w:color="auto" w:fill="auto"/>
            <w:noWrap/>
            <w:hideMark/>
          </w:tcPr>
          <w:p w14:paraId="063FFA45"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8%</w:t>
            </w:r>
          </w:p>
        </w:tc>
        <w:tc>
          <w:tcPr>
            <w:tcW w:w="0" w:type="auto"/>
            <w:shd w:val="clear" w:color="auto" w:fill="auto"/>
          </w:tcPr>
          <w:p w14:paraId="5F70DD5D"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4%</w:t>
            </w:r>
          </w:p>
        </w:tc>
        <w:tc>
          <w:tcPr>
            <w:tcW w:w="0" w:type="auto"/>
            <w:shd w:val="clear" w:color="auto" w:fill="auto"/>
            <w:noWrap/>
            <w:hideMark/>
          </w:tcPr>
          <w:p w14:paraId="07E930C0"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1%</w:t>
            </w:r>
          </w:p>
        </w:tc>
      </w:tr>
      <w:tr w:rsidR="00805E2E" w:rsidRPr="001F3836" w14:paraId="446D97F6" w14:textId="77777777" w:rsidTr="00FA28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E86948B" w14:textId="77777777" w:rsidR="00805E2E" w:rsidRPr="001F3836" w:rsidRDefault="00805E2E" w:rsidP="00FA28A2">
            <w:pPr>
              <w:rPr>
                <w:rFonts w:eastAsia="Times New Roman" w:cs="Times New Roman"/>
                <w:b w:val="0"/>
                <w:bCs w:val="0"/>
                <w:color w:val="000000"/>
                <w:sz w:val="20"/>
                <w:szCs w:val="20"/>
                <w:lang w:eastAsia="hr-HR"/>
              </w:rPr>
            </w:pPr>
            <w:r w:rsidRPr="001F3836">
              <w:rPr>
                <w:rFonts w:eastAsia="Times New Roman" w:cs="Times New Roman"/>
                <w:b w:val="0"/>
                <w:bCs w:val="0"/>
                <w:color w:val="000000"/>
                <w:sz w:val="20"/>
                <w:szCs w:val="20"/>
                <w:lang w:eastAsia="hr-HR"/>
              </w:rPr>
              <w:t xml:space="preserve">2.3. Evidence-based </w:t>
            </w:r>
            <w:r>
              <w:rPr>
                <w:rFonts w:eastAsia="Times New Roman" w:cs="Times New Roman"/>
                <w:b w:val="0"/>
                <w:bCs w:val="0"/>
                <w:color w:val="000000"/>
                <w:sz w:val="20"/>
                <w:szCs w:val="20"/>
                <w:lang w:eastAsia="hr-HR"/>
              </w:rPr>
              <w:t>p</w:t>
            </w:r>
            <w:r w:rsidRPr="001F3836">
              <w:rPr>
                <w:rFonts w:eastAsia="Times New Roman" w:cs="Times New Roman"/>
                <w:b w:val="0"/>
                <w:bCs w:val="0"/>
                <w:color w:val="000000"/>
                <w:sz w:val="20"/>
                <w:szCs w:val="20"/>
                <w:lang w:eastAsia="hr-HR"/>
              </w:rPr>
              <w:t>olicymaking</w:t>
            </w:r>
          </w:p>
        </w:tc>
        <w:tc>
          <w:tcPr>
            <w:tcW w:w="0" w:type="auto"/>
            <w:shd w:val="clear" w:color="auto" w:fill="auto"/>
            <w:noWrap/>
            <w:hideMark/>
          </w:tcPr>
          <w:p w14:paraId="1BFD8A3D"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4%</w:t>
            </w:r>
          </w:p>
        </w:tc>
        <w:tc>
          <w:tcPr>
            <w:tcW w:w="0" w:type="auto"/>
            <w:shd w:val="clear" w:color="auto" w:fill="auto"/>
          </w:tcPr>
          <w:p w14:paraId="68AD15A8"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5%</w:t>
            </w:r>
          </w:p>
        </w:tc>
        <w:tc>
          <w:tcPr>
            <w:tcW w:w="0" w:type="auto"/>
            <w:shd w:val="clear" w:color="auto" w:fill="auto"/>
            <w:noWrap/>
            <w:hideMark/>
          </w:tcPr>
          <w:p w14:paraId="5324C385"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1%</w:t>
            </w:r>
          </w:p>
        </w:tc>
      </w:tr>
      <w:tr w:rsidR="00805E2E" w:rsidRPr="001F3836" w14:paraId="212ABB12" w14:textId="77777777" w:rsidTr="00FA28A2">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B6B9F9E" w14:textId="77777777" w:rsidR="00805E2E" w:rsidRPr="001F3836" w:rsidRDefault="00805E2E" w:rsidP="00FA28A2">
            <w:pPr>
              <w:rPr>
                <w:rFonts w:eastAsia="Times New Roman" w:cs="Times New Roman"/>
                <w:color w:val="000000"/>
                <w:sz w:val="20"/>
                <w:szCs w:val="20"/>
                <w:lang w:eastAsia="hr-HR"/>
              </w:rPr>
            </w:pPr>
            <w:r w:rsidRPr="001F3836">
              <w:rPr>
                <w:rFonts w:eastAsia="Times New Roman" w:cs="Times New Roman"/>
                <w:b w:val="0"/>
                <w:bCs w:val="0"/>
                <w:color w:val="000000"/>
                <w:sz w:val="20"/>
                <w:szCs w:val="20"/>
                <w:lang w:eastAsia="hr-HR"/>
              </w:rPr>
              <w:t>4.1. Awareness</w:t>
            </w:r>
          </w:p>
          <w:p w14:paraId="2AD755C7" w14:textId="77777777" w:rsidR="00805E2E" w:rsidRPr="001F3836" w:rsidRDefault="00805E2E" w:rsidP="00FA28A2">
            <w:pPr>
              <w:rPr>
                <w:rFonts w:eastAsia="Times New Roman" w:cs="Times New Roman"/>
                <w:color w:val="000000"/>
                <w:sz w:val="20"/>
                <w:szCs w:val="20"/>
                <w:lang w:eastAsia="hr-HR"/>
              </w:rPr>
            </w:pPr>
          </w:p>
          <w:p w14:paraId="220283EB" w14:textId="77777777" w:rsidR="00805E2E" w:rsidRPr="001F3836" w:rsidRDefault="00805E2E" w:rsidP="00FA28A2">
            <w:pPr>
              <w:rPr>
                <w:rFonts w:eastAsia="Times New Roman" w:cs="Times New Roman"/>
                <w:b w:val="0"/>
                <w:bCs w:val="0"/>
                <w:color w:val="000000"/>
                <w:sz w:val="20"/>
                <w:szCs w:val="20"/>
                <w:lang w:eastAsia="hr-HR"/>
              </w:rPr>
            </w:pPr>
          </w:p>
        </w:tc>
        <w:tc>
          <w:tcPr>
            <w:tcW w:w="0" w:type="auto"/>
            <w:shd w:val="clear" w:color="auto" w:fill="auto"/>
            <w:noWrap/>
            <w:hideMark/>
          </w:tcPr>
          <w:p w14:paraId="558B92EE"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2%</w:t>
            </w:r>
          </w:p>
        </w:tc>
        <w:tc>
          <w:tcPr>
            <w:tcW w:w="0" w:type="auto"/>
            <w:shd w:val="clear" w:color="auto" w:fill="auto"/>
          </w:tcPr>
          <w:p w14:paraId="66909604"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4%</w:t>
            </w:r>
          </w:p>
        </w:tc>
        <w:tc>
          <w:tcPr>
            <w:tcW w:w="0" w:type="auto"/>
            <w:shd w:val="clear" w:color="auto" w:fill="auto"/>
            <w:noWrap/>
            <w:hideMark/>
          </w:tcPr>
          <w:p w14:paraId="53D80453"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3%</w:t>
            </w:r>
          </w:p>
        </w:tc>
      </w:tr>
      <w:tr w:rsidR="00805E2E" w:rsidRPr="001F3836" w14:paraId="6B110395" w14:textId="77777777" w:rsidTr="00FA28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F576FFC" w14:textId="77777777" w:rsidR="00805E2E" w:rsidRPr="001F3836" w:rsidRDefault="00805E2E" w:rsidP="00FA28A2">
            <w:pPr>
              <w:rPr>
                <w:rFonts w:eastAsia="Times New Roman" w:cs="Times New Roman"/>
                <w:color w:val="000000"/>
                <w:szCs w:val="24"/>
                <w:lang w:eastAsia="hr-HR"/>
              </w:rPr>
            </w:pPr>
            <w:r w:rsidRPr="001F3836">
              <w:rPr>
                <w:rFonts w:eastAsia="Times New Roman" w:cs="Times New Roman"/>
                <w:color w:val="000000"/>
                <w:szCs w:val="24"/>
                <w:lang w:eastAsia="hr-HR"/>
              </w:rPr>
              <w:t>B</w:t>
            </w:r>
            <w:r>
              <w:rPr>
                <w:rFonts w:eastAsia="Times New Roman" w:cs="Times New Roman"/>
                <w:color w:val="000000"/>
                <w:szCs w:val="24"/>
                <w:lang w:eastAsia="hr-HR"/>
              </w:rPr>
              <w:t>ottom</w:t>
            </w:r>
            <w:r w:rsidRPr="001F3836">
              <w:rPr>
                <w:rFonts w:eastAsia="Times New Roman" w:cs="Times New Roman"/>
                <w:color w:val="000000"/>
                <w:szCs w:val="24"/>
                <w:lang w:eastAsia="hr-HR"/>
              </w:rPr>
              <w:t xml:space="preserve"> 5</w:t>
            </w:r>
          </w:p>
        </w:tc>
        <w:tc>
          <w:tcPr>
            <w:tcW w:w="0" w:type="auto"/>
            <w:shd w:val="clear" w:color="auto" w:fill="auto"/>
            <w:noWrap/>
            <w:hideMark/>
          </w:tcPr>
          <w:p w14:paraId="58701D91"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hr-HR"/>
              </w:rPr>
            </w:pPr>
            <w:r w:rsidRPr="001F3836">
              <w:rPr>
                <w:rFonts w:eastAsia="Times New Roman" w:cs="Times New Roman"/>
                <w:b/>
                <w:bCs/>
                <w:color w:val="000000"/>
                <w:szCs w:val="24"/>
                <w:lang w:eastAsia="hr-HR"/>
              </w:rPr>
              <w:t>7%</w:t>
            </w:r>
          </w:p>
        </w:tc>
        <w:tc>
          <w:tcPr>
            <w:tcW w:w="0" w:type="auto"/>
            <w:shd w:val="clear" w:color="auto" w:fill="auto"/>
          </w:tcPr>
          <w:p w14:paraId="602B29CD"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hr-HR"/>
              </w:rPr>
            </w:pPr>
            <w:r w:rsidRPr="001F3836">
              <w:rPr>
                <w:rFonts w:eastAsia="Times New Roman" w:cs="Times New Roman"/>
                <w:b/>
                <w:bCs/>
                <w:color w:val="000000"/>
                <w:szCs w:val="24"/>
                <w:lang w:eastAsia="hr-HR"/>
              </w:rPr>
              <w:t>2%</w:t>
            </w:r>
          </w:p>
        </w:tc>
        <w:tc>
          <w:tcPr>
            <w:tcW w:w="0" w:type="auto"/>
            <w:shd w:val="clear" w:color="auto" w:fill="auto"/>
            <w:noWrap/>
            <w:hideMark/>
          </w:tcPr>
          <w:p w14:paraId="72EF8D6A"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hr-HR"/>
              </w:rPr>
            </w:pPr>
            <w:r w:rsidRPr="001F3836">
              <w:rPr>
                <w:rFonts w:eastAsia="Times New Roman" w:cs="Times New Roman"/>
                <w:b/>
                <w:bCs/>
                <w:color w:val="000000"/>
                <w:szCs w:val="24"/>
                <w:lang w:eastAsia="hr-HR"/>
              </w:rPr>
              <w:t>1%</w:t>
            </w:r>
          </w:p>
        </w:tc>
      </w:tr>
      <w:tr w:rsidR="00805E2E" w:rsidRPr="001F3836" w14:paraId="118D4446" w14:textId="77777777" w:rsidTr="00FA28A2">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6C35083" w14:textId="77777777" w:rsidR="00805E2E" w:rsidRPr="001F3836" w:rsidRDefault="00805E2E" w:rsidP="00FA28A2">
            <w:pPr>
              <w:rPr>
                <w:rFonts w:eastAsia="Times New Roman" w:cs="Times New Roman"/>
                <w:b w:val="0"/>
                <w:bCs w:val="0"/>
                <w:color w:val="000000"/>
                <w:sz w:val="20"/>
                <w:szCs w:val="20"/>
                <w:lang w:eastAsia="hr-HR"/>
              </w:rPr>
            </w:pPr>
            <w:r w:rsidRPr="001F3836">
              <w:rPr>
                <w:rFonts w:eastAsia="Times New Roman" w:cs="Times New Roman"/>
                <w:b w:val="0"/>
                <w:bCs w:val="0"/>
                <w:color w:val="000000"/>
                <w:sz w:val="20"/>
                <w:szCs w:val="20"/>
                <w:lang w:eastAsia="hr-HR"/>
              </w:rPr>
              <w:t>1.2. Cohesion</w:t>
            </w:r>
          </w:p>
        </w:tc>
        <w:tc>
          <w:tcPr>
            <w:tcW w:w="0" w:type="auto"/>
            <w:shd w:val="clear" w:color="auto" w:fill="auto"/>
            <w:noWrap/>
            <w:hideMark/>
          </w:tcPr>
          <w:p w14:paraId="0DF45BED"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1%</w:t>
            </w:r>
          </w:p>
        </w:tc>
        <w:tc>
          <w:tcPr>
            <w:tcW w:w="0" w:type="auto"/>
            <w:shd w:val="clear" w:color="auto" w:fill="auto"/>
          </w:tcPr>
          <w:p w14:paraId="72775E9F"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0%</w:t>
            </w:r>
          </w:p>
        </w:tc>
        <w:tc>
          <w:tcPr>
            <w:tcW w:w="0" w:type="auto"/>
            <w:shd w:val="clear" w:color="auto" w:fill="auto"/>
            <w:noWrap/>
            <w:hideMark/>
          </w:tcPr>
          <w:p w14:paraId="6875FD8F"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0%</w:t>
            </w:r>
          </w:p>
        </w:tc>
      </w:tr>
      <w:tr w:rsidR="00805E2E" w:rsidRPr="001F3836" w14:paraId="3654D594" w14:textId="77777777" w:rsidTr="00FA28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380E56D" w14:textId="77777777" w:rsidR="00805E2E" w:rsidRPr="001F3836" w:rsidRDefault="00805E2E" w:rsidP="00FA28A2">
            <w:pPr>
              <w:rPr>
                <w:rFonts w:eastAsia="Times New Roman" w:cs="Times New Roman"/>
                <w:b w:val="0"/>
                <w:bCs w:val="0"/>
                <w:color w:val="000000"/>
                <w:sz w:val="20"/>
                <w:szCs w:val="20"/>
                <w:lang w:eastAsia="hr-HR"/>
              </w:rPr>
            </w:pPr>
            <w:r w:rsidRPr="001F3836">
              <w:rPr>
                <w:rFonts w:eastAsia="Times New Roman" w:cs="Times New Roman"/>
                <w:b w:val="0"/>
                <w:bCs w:val="0"/>
                <w:color w:val="000000"/>
                <w:sz w:val="20"/>
                <w:szCs w:val="20"/>
                <w:lang w:eastAsia="hr-HR"/>
              </w:rPr>
              <w:t>1.5. Mobility</w:t>
            </w:r>
          </w:p>
        </w:tc>
        <w:tc>
          <w:tcPr>
            <w:tcW w:w="0" w:type="auto"/>
            <w:shd w:val="clear" w:color="auto" w:fill="auto"/>
            <w:noWrap/>
            <w:hideMark/>
          </w:tcPr>
          <w:p w14:paraId="32EE890D"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2%</w:t>
            </w:r>
          </w:p>
        </w:tc>
        <w:tc>
          <w:tcPr>
            <w:tcW w:w="0" w:type="auto"/>
            <w:shd w:val="clear" w:color="auto" w:fill="auto"/>
          </w:tcPr>
          <w:p w14:paraId="040C7458"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0%</w:t>
            </w:r>
          </w:p>
        </w:tc>
        <w:tc>
          <w:tcPr>
            <w:tcW w:w="0" w:type="auto"/>
            <w:shd w:val="clear" w:color="auto" w:fill="auto"/>
            <w:noWrap/>
            <w:hideMark/>
          </w:tcPr>
          <w:p w14:paraId="6CD8056B"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0%</w:t>
            </w:r>
          </w:p>
        </w:tc>
      </w:tr>
      <w:tr w:rsidR="00805E2E" w:rsidRPr="001F3836" w14:paraId="712FC981" w14:textId="77777777" w:rsidTr="00FA28A2">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F926468" w14:textId="77777777" w:rsidR="00805E2E" w:rsidRPr="001F3836" w:rsidRDefault="00805E2E" w:rsidP="00FA28A2">
            <w:pPr>
              <w:rPr>
                <w:rFonts w:eastAsia="Times New Roman" w:cs="Times New Roman"/>
                <w:b w:val="0"/>
                <w:bCs w:val="0"/>
                <w:color w:val="000000"/>
                <w:sz w:val="20"/>
                <w:szCs w:val="20"/>
                <w:lang w:eastAsia="hr-HR"/>
              </w:rPr>
            </w:pPr>
            <w:r w:rsidRPr="001F3836">
              <w:rPr>
                <w:rFonts w:eastAsia="Times New Roman" w:cs="Times New Roman"/>
                <w:b w:val="0"/>
                <w:bCs w:val="0"/>
                <w:color w:val="000000"/>
                <w:sz w:val="20"/>
                <w:szCs w:val="20"/>
                <w:lang w:eastAsia="hr-HR"/>
              </w:rPr>
              <w:t xml:space="preserve">1.6. National </w:t>
            </w:r>
            <w:r>
              <w:rPr>
                <w:rFonts w:eastAsia="Times New Roman" w:cs="Times New Roman"/>
                <w:b w:val="0"/>
                <w:bCs w:val="0"/>
                <w:color w:val="000000"/>
                <w:sz w:val="20"/>
                <w:szCs w:val="20"/>
                <w:lang w:eastAsia="hr-HR"/>
              </w:rPr>
              <w:t>i</w:t>
            </w:r>
            <w:r w:rsidRPr="001F3836">
              <w:rPr>
                <w:rFonts w:eastAsia="Times New Roman" w:cs="Times New Roman"/>
                <w:b w:val="0"/>
                <w:bCs w:val="0"/>
                <w:color w:val="000000"/>
                <w:sz w:val="20"/>
                <w:szCs w:val="20"/>
                <w:lang w:eastAsia="hr-HR"/>
              </w:rPr>
              <w:t>dentity</w:t>
            </w:r>
          </w:p>
        </w:tc>
        <w:tc>
          <w:tcPr>
            <w:tcW w:w="0" w:type="auto"/>
            <w:shd w:val="clear" w:color="auto" w:fill="auto"/>
            <w:noWrap/>
            <w:hideMark/>
          </w:tcPr>
          <w:p w14:paraId="5E22DB39"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1%</w:t>
            </w:r>
          </w:p>
        </w:tc>
        <w:tc>
          <w:tcPr>
            <w:tcW w:w="0" w:type="auto"/>
            <w:shd w:val="clear" w:color="auto" w:fill="auto"/>
          </w:tcPr>
          <w:p w14:paraId="7A40F3D8"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0%</w:t>
            </w:r>
          </w:p>
        </w:tc>
        <w:tc>
          <w:tcPr>
            <w:tcW w:w="0" w:type="auto"/>
            <w:shd w:val="clear" w:color="auto" w:fill="auto"/>
            <w:noWrap/>
            <w:hideMark/>
          </w:tcPr>
          <w:p w14:paraId="28D79304"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0%</w:t>
            </w:r>
          </w:p>
        </w:tc>
      </w:tr>
      <w:tr w:rsidR="00805E2E" w:rsidRPr="001F3836" w14:paraId="621035E0" w14:textId="77777777" w:rsidTr="00FA28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1525DE3" w14:textId="77777777" w:rsidR="00805E2E" w:rsidRPr="001F3836" w:rsidRDefault="00805E2E" w:rsidP="00FA28A2">
            <w:pPr>
              <w:rPr>
                <w:rFonts w:eastAsia="Times New Roman" w:cs="Times New Roman"/>
                <w:b w:val="0"/>
                <w:bCs w:val="0"/>
                <w:color w:val="000000"/>
                <w:sz w:val="20"/>
                <w:szCs w:val="20"/>
                <w:lang w:eastAsia="hr-HR"/>
              </w:rPr>
            </w:pPr>
            <w:r w:rsidRPr="001F3836">
              <w:rPr>
                <w:rFonts w:eastAsia="Times New Roman" w:cs="Times New Roman"/>
                <w:b w:val="0"/>
                <w:bCs w:val="0"/>
                <w:color w:val="000000"/>
                <w:sz w:val="20"/>
                <w:szCs w:val="20"/>
                <w:lang w:eastAsia="hr-HR"/>
              </w:rPr>
              <w:t>3.4. Timing</w:t>
            </w:r>
          </w:p>
        </w:tc>
        <w:tc>
          <w:tcPr>
            <w:tcW w:w="0" w:type="auto"/>
            <w:shd w:val="clear" w:color="auto" w:fill="auto"/>
            <w:noWrap/>
            <w:hideMark/>
          </w:tcPr>
          <w:p w14:paraId="5FE8A966"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1%</w:t>
            </w:r>
          </w:p>
        </w:tc>
        <w:tc>
          <w:tcPr>
            <w:tcW w:w="0" w:type="auto"/>
            <w:shd w:val="clear" w:color="auto" w:fill="auto"/>
          </w:tcPr>
          <w:p w14:paraId="7BB7A962"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1%</w:t>
            </w:r>
          </w:p>
        </w:tc>
        <w:tc>
          <w:tcPr>
            <w:tcW w:w="0" w:type="auto"/>
            <w:shd w:val="clear" w:color="auto" w:fill="auto"/>
            <w:noWrap/>
            <w:hideMark/>
          </w:tcPr>
          <w:p w14:paraId="4FEA140E"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1%</w:t>
            </w:r>
          </w:p>
        </w:tc>
      </w:tr>
      <w:tr w:rsidR="00805E2E" w:rsidRPr="001F3836" w14:paraId="1B3331BA" w14:textId="77777777" w:rsidTr="00FA28A2">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2EFB595" w14:textId="77777777" w:rsidR="00805E2E" w:rsidRPr="001F3836" w:rsidRDefault="00805E2E" w:rsidP="00FA28A2">
            <w:pPr>
              <w:rPr>
                <w:rFonts w:eastAsia="Times New Roman" w:cs="Times New Roman"/>
                <w:b w:val="0"/>
                <w:bCs w:val="0"/>
                <w:color w:val="000000"/>
                <w:sz w:val="20"/>
                <w:szCs w:val="20"/>
                <w:lang w:eastAsia="hr-HR"/>
              </w:rPr>
            </w:pPr>
            <w:r w:rsidRPr="001F3836">
              <w:rPr>
                <w:rFonts w:eastAsia="Times New Roman" w:cs="Times New Roman"/>
                <w:b w:val="0"/>
                <w:bCs w:val="0"/>
                <w:color w:val="000000"/>
                <w:sz w:val="20"/>
                <w:szCs w:val="20"/>
                <w:lang w:eastAsia="hr-HR"/>
              </w:rPr>
              <w:t xml:space="preserve">5.4. Justice and </w:t>
            </w:r>
            <w:r>
              <w:rPr>
                <w:rFonts w:eastAsia="Times New Roman" w:cs="Times New Roman"/>
                <w:b w:val="0"/>
                <w:bCs w:val="0"/>
                <w:color w:val="000000"/>
                <w:sz w:val="20"/>
                <w:szCs w:val="20"/>
                <w:lang w:eastAsia="hr-HR"/>
              </w:rPr>
              <w:t>r</w:t>
            </w:r>
            <w:r w:rsidRPr="001F3836">
              <w:rPr>
                <w:rFonts w:eastAsia="Times New Roman" w:cs="Times New Roman"/>
                <w:b w:val="0"/>
                <w:bCs w:val="0"/>
                <w:color w:val="000000"/>
                <w:sz w:val="20"/>
                <w:szCs w:val="20"/>
                <w:lang w:eastAsia="hr-HR"/>
              </w:rPr>
              <w:t xml:space="preserve">ule of </w:t>
            </w:r>
            <w:r>
              <w:rPr>
                <w:rFonts w:eastAsia="Times New Roman" w:cs="Times New Roman"/>
                <w:b w:val="0"/>
                <w:bCs w:val="0"/>
                <w:color w:val="000000"/>
                <w:sz w:val="20"/>
                <w:szCs w:val="20"/>
                <w:lang w:eastAsia="hr-HR"/>
              </w:rPr>
              <w:t>l</w:t>
            </w:r>
            <w:r w:rsidRPr="001F3836">
              <w:rPr>
                <w:rFonts w:eastAsia="Times New Roman" w:cs="Times New Roman"/>
                <w:b w:val="0"/>
                <w:bCs w:val="0"/>
                <w:color w:val="000000"/>
                <w:sz w:val="20"/>
                <w:szCs w:val="20"/>
                <w:lang w:eastAsia="hr-HR"/>
              </w:rPr>
              <w:t>aw</w:t>
            </w:r>
          </w:p>
        </w:tc>
        <w:tc>
          <w:tcPr>
            <w:tcW w:w="0" w:type="auto"/>
            <w:shd w:val="clear" w:color="auto" w:fill="auto"/>
            <w:noWrap/>
            <w:hideMark/>
          </w:tcPr>
          <w:p w14:paraId="6115DB7C"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1%</w:t>
            </w:r>
          </w:p>
        </w:tc>
        <w:tc>
          <w:tcPr>
            <w:tcW w:w="0" w:type="auto"/>
            <w:shd w:val="clear" w:color="auto" w:fill="auto"/>
          </w:tcPr>
          <w:p w14:paraId="1E921365"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1%</w:t>
            </w:r>
          </w:p>
        </w:tc>
        <w:tc>
          <w:tcPr>
            <w:tcW w:w="0" w:type="auto"/>
            <w:shd w:val="clear" w:color="auto" w:fill="auto"/>
            <w:noWrap/>
            <w:hideMark/>
          </w:tcPr>
          <w:p w14:paraId="64FEBA05"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hr-HR"/>
              </w:rPr>
            </w:pPr>
            <w:r w:rsidRPr="001F3836">
              <w:rPr>
                <w:rFonts w:eastAsia="Times New Roman" w:cs="Times New Roman"/>
                <w:color w:val="000000"/>
                <w:szCs w:val="24"/>
                <w:lang w:eastAsia="hr-HR"/>
              </w:rPr>
              <w:t>0%</w:t>
            </w:r>
          </w:p>
        </w:tc>
      </w:tr>
    </w:tbl>
    <w:p w14:paraId="1607733B" w14:textId="77777777" w:rsidR="00805E2E" w:rsidRPr="001F3836" w:rsidRDefault="00805E2E" w:rsidP="00805E2E">
      <w:pPr>
        <w:spacing w:after="0" w:line="480" w:lineRule="auto"/>
        <w:rPr>
          <w:rFonts w:cs="Times New Roman"/>
          <w:b/>
          <w:iCs/>
          <w:szCs w:val="24"/>
        </w:rPr>
      </w:pPr>
    </w:p>
    <w:p w14:paraId="18F6C0AA" w14:textId="6114713B" w:rsidR="005F44CF" w:rsidRPr="001F3836" w:rsidRDefault="005F44CF" w:rsidP="00D61A09">
      <w:pPr>
        <w:spacing w:after="0" w:line="360" w:lineRule="auto"/>
        <w:jc w:val="both"/>
        <w:rPr>
          <w:bCs/>
          <w:szCs w:val="24"/>
        </w:rPr>
      </w:pPr>
      <w:r w:rsidRPr="001F3836">
        <w:rPr>
          <w:bCs/>
          <w:szCs w:val="24"/>
        </w:rPr>
        <w:t xml:space="preserve">QCA is not a methodological strategy primarily designed for detecting relations among codes. </w:t>
      </w:r>
      <w:r w:rsidR="00F92539" w:rsidRPr="001F3836">
        <w:rPr>
          <w:bCs/>
          <w:szCs w:val="24"/>
        </w:rPr>
        <w:t>F</w:t>
      </w:r>
      <w:r w:rsidRPr="001F3836">
        <w:rPr>
          <w:bCs/>
          <w:szCs w:val="24"/>
        </w:rPr>
        <w:t>ollowing QCA rules,</w:t>
      </w:r>
      <w:r w:rsidR="006470BC" w:rsidRPr="001F3836">
        <w:rPr>
          <w:bCs/>
          <w:szCs w:val="24"/>
        </w:rPr>
        <w:t xml:space="preserve"> </w:t>
      </w:r>
      <w:r w:rsidR="00F92539" w:rsidRPr="001F3836">
        <w:rPr>
          <w:bCs/>
          <w:szCs w:val="24"/>
        </w:rPr>
        <w:t xml:space="preserve">our research </w:t>
      </w:r>
      <w:r w:rsidRPr="001F3836">
        <w:rPr>
          <w:bCs/>
          <w:szCs w:val="24"/>
        </w:rPr>
        <w:t>also showed low level</w:t>
      </w:r>
      <w:r w:rsidR="00F92539" w:rsidRPr="001F3836">
        <w:rPr>
          <w:bCs/>
          <w:szCs w:val="24"/>
        </w:rPr>
        <w:t>s</w:t>
      </w:r>
      <w:r w:rsidRPr="001F3836">
        <w:rPr>
          <w:bCs/>
          <w:szCs w:val="24"/>
        </w:rPr>
        <w:t xml:space="preserve"> of co</w:t>
      </w:r>
      <w:r w:rsidR="00CB12AF">
        <w:rPr>
          <w:bCs/>
          <w:szCs w:val="24"/>
        </w:rPr>
        <w:t>-</w:t>
      </w:r>
      <w:r w:rsidRPr="001F3836">
        <w:rPr>
          <w:bCs/>
          <w:szCs w:val="24"/>
        </w:rPr>
        <w:t xml:space="preserve">occurrence </w:t>
      </w:r>
      <w:r w:rsidR="00F92539" w:rsidRPr="001F3836">
        <w:rPr>
          <w:bCs/>
          <w:szCs w:val="24"/>
        </w:rPr>
        <w:t xml:space="preserve">between </w:t>
      </w:r>
      <w:r w:rsidR="00E371B7" w:rsidRPr="001F3836">
        <w:rPr>
          <w:bCs/>
          <w:szCs w:val="24"/>
        </w:rPr>
        <w:t>codes</w:t>
      </w:r>
      <w:r w:rsidR="00CB12AF">
        <w:rPr>
          <w:bCs/>
          <w:szCs w:val="24"/>
        </w:rPr>
        <w:t>,</w:t>
      </w:r>
      <w:r w:rsidR="00E371B7" w:rsidRPr="001F3836">
        <w:rPr>
          <w:bCs/>
          <w:szCs w:val="24"/>
        </w:rPr>
        <w:t xml:space="preserve"> as one coding unit was </w:t>
      </w:r>
      <w:r w:rsidR="007B499F" w:rsidRPr="001F3836">
        <w:rPr>
          <w:bCs/>
          <w:szCs w:val="24"/>
        </w:rPr>
        <w:t xml:space="preserve">on </w:t>
      </w:r>
      <w:r w:rsidR="00E371B7" w:rsidRPr="001F3836">
        <w:rPr>
          <w:bCs/>
          <w:szCs w:val="24"/>
        </w:rPr>
        <w:t>average coded 1</w:t>
      </w:r>
      <w:r w:rsidR="00CB12AF">
        <w:rPr>
          <w:bCs/>
          <w:szCs w:val="24"/>
        </w:rPr>
        <w:t>.</w:t>
      </w:r>
      <w:r w:rsidR="00E371B7" w:rsidRPr="001F3836">
        <w:rPr>
          <w:bCs/>
          <w:szCs w:val="24"/>
        </w:rPr>
        <w:t xml:space="preserve">7 times. </w:t>
      </w:r>
      <w:r w:rsidR="00094938" w:rsidRPr="001F3836">
        <w:rPr>
          <w:bCs/>
          <w:szCs w:val="24"/>
        </w:rPr>
        <w:t>Still</w:t>
      </w:r>
      <w:r w:rsidR="00BB17DF" w:rsidRPr="001F3836">
        <w:rPr>
          <w:bCs/>
          <w:szCs w:val="24"/>
        </w:rPr>
        <w:t>,</w:t>
      </w:r>
      <w:r w:rsidR="00094938" w:rsidRPr="001F3836">
        <w:rPr>
          <w:bCs/>
          <w:szCs w:val="24"/>
        </w:rPr>
        <w:t xml:space="preserve"> co</w:t>
      </w:r>
      <w:r w:rsidR="00CB12AF">
        <w:rPr>
          <w:bCs/>
          <w:szCs w:val="24"/>
        </w:rPr>
        <w:t>-</w:t>
      </w:r>
      <w:r w:rsidR="00094938" w:rsidRPr="001F3836">
        <w:rPr>
          <w:bCs/>
          <w:szCs w:val="24"/>
        </w:rPr>
        <w:t xml:space="preserve">occurrences </w:t>
      </w:r>
      <w:r w:rsidR="00F92539" w:rsidRPr="001F3836">
        <w:rPr>
          <w:bCs/>
          <w:szCs w:val="24"/>
        </w:rPr>
        <w:t xml:space="preserve">between </w:t>
      </w:r>
      <w:r w:rsidR="00BB17DF" w:rsidRPr="001F3836">
        <w:rPr>
          <w:bCs/>
          <w:szCs w:val="24"/>
        </w:rPr>
        <w:t xml:space="preserve">codes, </w:t>
      </w:r>
      <w:r w:rsidR="00094938" w:rsidRPr="001F3836">
        <w:rPr>
          <w:bCs/>
          <w:szCs w:val="24"/>
        </w:rPr>
        <w:t>even only</w:t>
      </w:r>
      <w:r w:rsidR="00F92539" w:rsidRPr="001F3836">
        <w:rPr>
          <w:bCs/>
          <w:szCs w:val="24"/>
        </w:rPr>
        <w:t xml:space="preserve"> at</w:t>
      </w:r>
      <w:r w:rsidR="00094938" w:rsidRPr="001F3836">
        <w:rPr>
          <w:bCs/>
          <w:szCs w:val="24"/>
        </w:rPr>
        <w:t xml:space="preserve"> the level of </w:t>
      </w:r>
      <w:r w:rsidR="009E17D3" w:rsidRPr="001F3836">
        <w:rPr>
          <w:bCs/>
          <w:szCs w:val="24"/>
        </w:rPr>
        <w:t>main</w:t>
      </w:r>
      <w:r w:rsidR="00094938" w:rsidRPr="001F3836">
        <w:rPr>
          <w:bCs/>
          <w:szCs w:val="24"/>
        </w:rPr>
        <w:t xml:space="preserve"> categories</w:t>
      </w:r>
      <w:r w:rsidR="00BB17DF" w:rsidRPr="001F3836">
        <w:rPr>
          <w:bCs/>
          <w:szCs w:val="24"/>
        </w:rPr>
        <w:t>,</w:t>
      </w:r>
      <w:r w:rsidR="00094938" w:rsidRPr="001F3836">
        <w:rPr>
          <w:bCs/>
          <w:szCs w:val="24"/>
        </w:rPr>
        <w:t xml:space="preserve"> show interesting results (see Table 5). Sector-, process-</w:t>
      </w:r>
      <w:r w:rsidR="00CB12AF">
        <w:rPr>
          <w:bCs/>
          <w:szCs w:val="24"/>
        </w:rPr>
        <w:t>,</w:t>
      </w:r>
      <w:r w:rsidR="00094938" w:rsidRPr="001F3836">
        <w:rPr>
          <w:bCs/>
          <w:szCs w:val="24"/>
        </w:rPr>
        <w:t xml:space="preserve"> and evaluation-oriented goal</w:t>
      </w:r>
      <w:r w:rsidR="00BB17DF" w:rsidRPr="001F3836">
        <w:rPr>
          <w:bCs/>
          <w:szCs w:val="24"/>
        </w:rPr>
        <w:t>s</w:t>
      </w:r>
      <w:r w:rsidR="00094938" w:rsidRPr="001F3836">
        <w:rPr>
          <w:bCs/>
          <w:szCs w:val="24"/>
        </w:rPr>
        <w:t xml:space="preserve"> most often appear together in the material (all </w:t>
      </w:r>
      <w:r w:rsidR="00BB17DF" w:rsidRPr="001F3836">
        <w:rPr>
          <w:bCs/>
          <w:szCs w:val="24"/>
        </w:rPr>
        <w:t xml:space="preserve">combinations </w:t>
      </w:r>
      <w:r w:rsidR="00094938" w:rsidRPr="001F3836">
        <w:rPr>
          <w:bCs/>
          <w:szCs w:val="24"/>
        </w:rPr>
        <w:t>in 13% of all coding units), as they comprise</w:t>
      </w:r>
      <w:r w:rsidR="00F92539" w:rsidRPr="001F3836">
        <w:rPr>
          <w:bCs/>
          <w:szCs w:val="24"/>
        </w:rPr>
        <w:t>d the</w:t>
      </w:r>
      <w:r w:rsidR="00094938" w:rsidRPr="001F3836">
        <w:rPr>
          <w:bCs/>
          <w:szCs w:val="24"/>
        </w:rPr>
        <w:t xml:space="preserve"> largest shares</w:t>
      </w:r>
      <w:r w:rsidR="00BB17DF" w:rsidRPr="001F3836">
        <w:rPr>
          <w:bCs/>
          <w:szCs w:val="24"/>
        </w:rPr>
        <w:t xml:space="preserve"> of the total number of coding units</w:t>
      </w:r>
      <w:r w:rsidR="00094938" w:rsidRPr="001F3836">
        <w:rPr>
          <w:bCs/>
          <w:szCs w:val="24"/>
        </w:rPr>
        <w:t xml:space="preserve">. </w:t>
      </w:r>
      <w:r w:rsidR="00BB17DF" w:rsidRPr="001F3836">
        <w:rPr>
          <w:bCs/>
          <w:szCs w:val="24"/>
        </w:rPr>
        <w:lastRenderedPageBreak/>
        <w:t>T</w:t>
      </w:r>
      <w:r w:rsidR="00094938" w:rsidRPr="001F3836">
        <w:rPr>
          <w:bCs/>
          <w:szCs w:val="24"/>
        </w:rPr>
        <w:t xml:space="preserve">he </w:t>
      </w:r>
      <w:r w:rsidR="000426EE" w:rsidRPr="001F3836">
        <w:rPr>
          <w:bCs/>
          <w:szCs w:val="24"/>
        </w:rPr>
        <w:t xml:space="preserve">next </w:t>
      </w:r>
      <w:r w:rsidR="00094938" w:rsidRPr="001F3836">
        <w:rPr>
          <w:bCs/>
          <w:szCs w:val="24"/>
        </w:rPr>
        <w:t>most prominent co</w:t>
      </w:r>
      <w:r w:rsidR="00CB12AF">
        <w:rPr>
          <w:bCs/>
          <w:szCs w:val="24"/>
        </w:rPr>
        <w:t>-</w:t>
      </w:r>
      <w:r w:rsidR="00094938" w:rsidRPr="001F3836">
        <w:rPr>
          <w:bCs/>
          <w:szCs w:val="24"/>
        </w:rPr>
        <w:t>occurrence is between sector- and value-oriented goals, in 10 per cent of</w:t>
      </w:r>
      <w:r w:rsidR="00BB17DF" w:rsidRPr="001F3836">
        <w:rPr>
          <w:bCs/>
          <w:szCs w:val="24"/>
        </w:rPr>
        <w:t xml:space="preserve"> </w:t>
      </w:r>
      <w:r w:rsidR="00F92539" w:rsidRPr="001F3836">
        <w:rPr>
          <w:bCs/>
          <w:szCs w:val="24"/>
        </w:rPr>
        <w:t>the total</w:t>
      </w:r>
      <w:r w:rsidR="00094938" w:rsidRPr="001F3836">
        <w:rPr>
          <w:bCs/>
          <w:szCs w:val="24"/>
        </w:rPr>
        <w:t xml:space="preserve"> material</w:t>
      </w:r>
      <w:r w:rsidR="00F92539" w:rsidRPr="001F3836">
        <w:rPr>
          <w:bCs/>
          <w:szCs w:val="24"/>
        </w:rPr>
        <w:t xml:space="preserve"> coded</w:t>
      </w:r>
      <w:r w:rsidR="00BB17DF" w:rsidRPr="001F3836">
        <w:rPr>
          <w:bCs/>
          <w:szCs w:val="24"/>
        </w:rPr>
        <w:t xml:space="preserve">. As this </w:t>
      </w:r>
      <w:r w:rsidR="00094938" w:rsidRPr="001F3836">
        <w:rPr>
          <w:bCs/>
          <w:szCs w:val="24"/>
        </w:rPr>
        <w:t xml:space="preserve">is almost half of all </w:t>
      </w:r>
      <w:r w:rsidR="00BB17DF" w:rsidRPr="001F3836">
        <w:rPr>
          <w:bCs/>
          <w:szCs w:val="24"/>
        </w:rPr>
        <w:t>detected</w:t>
      </w:r>
      <w:r w:rsidR="00094938" w:rsidRPr="001F3836">
        <w:rPr>
          <w:bCs/>
          <w:szCs w:val="24"/>
        </w:rPr>
        <w:t xml:space="preserve"> value-oriented goal</w:t>
      </w:r>
      <w:r w:rsidR="00CB12AF">
        <w:rPr>
          <w:bCs/>
          <w:szCs w:val="24"/>
        </w:rPr>
        <w:t>s</w:t>
      </w:r>
      <w:r w:rsidR="00BB17DF" w:rsidRPr="001F3836">
        <w:rPr>
          <w:bCs/>
          <w:szCs w:val="24"/>
        </w:rPr>
        <w:t xml:space="preserve">, </w:t>
      </w:r>
      <w:r w:rsidR="00A84613" w:rsidRPr="001F3836">
        <w:rPr>
          <w:bCs/>
          <w:szCs w:val="24"/>
        </w:rPr>
        <w:t>it indicates</w:t>
      </w:r>
      <w:r w:rsidR="00094938" w:rsidRPr="001F3836">
        <w:rPr>
          <w:bCs/>
          <w:szCs w:val="24"/>
        </w:rPr>
        <w:t xml:space="preserve"> how</w:t>
      </w:r>
      <w:r w:rsidR="00F92539" w:rsidRPr="001F3836">
        <w:rPr>
          <w:bCs/>
          <w:szCs w:val="24"/>
        </w:rPr>
        <w:t xml:space="preserve"> intertwined</w:t>
      </w:r>
      <w:r w:rsidR="00094938" w:rsidRPr="001F3836">
        <w:rPr>
          <w:bCs/>
          <w:szCs w:val="24"/>
        </w:rPr>
        <w:t xml:space="preserve"> </w:t>
      </w:r>
      <w:r w:rsidR="00A84613" w:rsidRPr="001F3836">
        <w:rPr>
          <w:bCs/>
          <w:szCs w:val="24"/>
        </w:rPr>
        <w:t>sector- and value-oriented goal</w:t>
      </w:r>
      <w:r w:rsidR="006860FF" w:rsidRPr="001F3836">
        <w:rPr>
          <w:bCs/>
          <w:szCs w:val="24"/>
        </w:rPr>
        <w:t xml:space="preserve">s </w:t>
      </w:r>
      <w:r w:rsidR="00094938" w:rsidRPr="001F3836">
        <w:rPr>
          <w:bCs/>
          <w:szCs w:val="24"/>
        </w:rPr>
        <w:t>are</w:t>
      </w:r>
      <w:r w:rsidR="006860FF" w:rsidRPr="001F3836">
        <w:rPr>
          <w:bCs/>
          <w:szCs w:val="24"/>
        </w:rPr>
        <w:t>.</w:t>
      </w:r>
    </w:p>
    <w:p w14:paraId="4E57B826" w14:textId="77777777" w:rsidR="00805E2E" w:rsidRDefault="00805E2E" w:rsidP="00805E2E">
      <w:pPr>
        <w:rPr>
          <w:rFonts w:cs="Times New Roman"/>
          <w:bCs/>
          <w:iCs/>
          <w:szCs w:val="24"/>
        </w:rPr>
      </w:pPr>
    </w:p>
    <w:p w14:paraId="16407B2D" w14:textId="77777777" w:rsidR="00805E2E" w:rsidRPr="001F3836" w:rsidRDefault="00805E2E" w:rsidP="00805E2E">
      <w:pPr>
        <w:spacing w:after="0" w:line="240" w:lineRule="auto"/>
        <w:rPr>
          <w:b/>
          <w:szCs w:val="24"/>
        </w:rPr>
      </w:pPr>
      <w:r w:rsidRPr="001F3836">
        <w:rPr>
          <w:b/>
          <w:szCs w:val="24"/>
        </w:rPr>
        <w:t xml:space="preserve">Table 5: </w:t>
      </w:r>
      <w:r w:rsidRPr="001F3836">
        <w:rPr>
          <w:bCs/>
          <w:szCs w:val="24"/>
        </w:rPr>
        <w:t>Co</w:t>
      </w:r>
      <w:r>
        <w:rPr>
          <w:bCs/>
          <w:szCs w:val="24"/>
        </w:rPr>
        <w:t>-</w:t>
      </w:r>
      <w:r w:rsidRPr="001F3836">
        <w:rPr>
          <w:bCs/>
          <w:szCs w:val="24"/>
        </w:rPr>
        <w:t>occurrence of goal types</w:t>
      </w:r>
      <w:r w:rsidRPr="001F3836">
        <w:rPr>
          <w:b/>
          <w:szCs w:val="24"/>
        </w:rPr>
        <w:t xml:space="preserve"> </w:t>
      </w:r>
    </w:p>
    <w:tbl>
      <w:tblPr>
        <w:tblStyle w:val="ListTable6Colorful"/>
        <w:tblW w:w="0" w:type="auto"/>
        <w:jc w:val="center"/>
        <w:tblLayout w:type="fixed"/>
        <w:tblLook w:val="04A0" w:firstRow="1" w:lastRow="0" w:firstColumn="1" w:lastColumn="0" w:noHBand="0" w:noVBand="1"/>
      </w:tblPr>
      <w:tblGrid>
        <w:gridCol w:w="1985"/>
        <w:gridCol w:w="1415"/>
        <w:gridCol w:w="1659"/>
        <w:gridCol w:w="1687"/>
        <w:gridCol w:w="1293"/>
      </w:tblGrid>
      <w:tr w:rsidR="00805E2E" w:rsidRPr="001F3836" w14:paraId="614263BA" w14:textId="77777777" w:rsidTr="00FA28A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42C21A01" w14:textId="77777777" w:rsidR="00805E2E" w:rsidRPr="001F3836" w:rsidRDefault="00805E2E" w:rsidP="00FA28A2">
            <w:pPr>
              <w:rPr>
                <w:sz w:val="20"/>
                <w:szCs w:val="20"/>
              </w:rPr>
            </w:pPr>
          </w:p>
        </w:tc>
        <w:tc>
          <w:tcPr>
            <w:tcW w:w="1415" w:type="dxa"/>
            <w:noWrap/>
            <w:hideMark/>
          </w:tcPr>
          <w:p w14:paraId="2B6C7C18" w14:textId="77777777" w:rsidR="00805E2E" w:rsidRPr="001F3836" w:rsidRDefault="00805E2E" w:rsidP="00FA28A2">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F3836">
              <w:rPr>
                <w:bCs w:val="0"/>
                <w:sz w:val="20"/>
                <w:szCs w:val="20"/>
              </w:rPr>
              <w:t>Process-oriented</w:t>
            </w:r>
          </w:p>
        </w:tc>
        <w:tc>
          <w:tcPr>
            <w:tcW w:w="1659" w:type="dxa"/>
            <w:noWrap/>
            <w:hideMark/>
          </w:tcPr>
          <w:p w14:paraId="7BE1757D" w14:textId="77777777" w:rsidR="00805E2E" w:rsidRPr="001F3836" w:rsidRDefault="00805E2E" w:rsidP="00FA28A2">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F3836">
              <w:rPr>
                <w:bCs w:val="0"/>
                <w:sz w:val="20"/>
                <w:szCs w:val="20"/>
              </w:rPr>
              <w:t>Evaluation-oriented</w:t>
            </w:r>
          </w:p>
        </w:tc>
        <w:tc>
          <w:tcPr>
            <w:tcW w:w="1687" w:type="dxa"/>
            <w:noWrap/>
            <w:hideMark/>
          </w:tcPr>
          <w:p w14:paraId="13653546" w14:textId="77777777" w:rsidR="00805E2E" w:rsidRPr="001F3836" w:rsidRDefault="00805E2E" w:rsidP="00FA28A2">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F3836">
              <w:rPr>
                <w:bCs w:val="0"/>
                <w:sz w:val="20"/>
                <w:szCs w:val="20"/>
              </w:rPr>
              <w:t>Instrument-oriented</w:t>
            </w:r>
          </w:p>
        </w:tc>
        <w:tc>
          <w:tcPr>
            <w:tcW w:w="1293" w:type="dxa"/>
            <w:noWrap/>
            <w:hideMark/>
          </w:tcPr>
          <w:p w14:paraId="2CB97175" w14:textId="77777777" w:rsidR="00805E2E" w:rsidRPr="001F3836" w:rsidRDefault="00805E2E" w:rsidP="00FA28A2">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F3836">
              <w:rPr>
                <w:bCs w:val="0"/>
                <w:sz w:val="20"/>
                <w:szCs w:val="20"/>
              </w:rPr>
              <w:t>Value-oriented</w:t>
            </w:r>
          </w:p>
        </w:tc>
      </w:tr>
      <w:tr w:rsidR="00805E2E" w:rsidRPr="001F3836" w14:paraId="18EF0FE7" w14:textId="77777777" w:rsidTr="00FA28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noWrap/>
            <w:hideMark/>
          </w:tcPr>
          <w:p w14:paraId="4AF8C8B0" w14:textId="77777777" w:rsidR="00805E2E" w:rsidRPr="001F3836" w:rsidRDefault="00805E2E" w:rsidP="00FA28A2">
            <w:pPr>
              <w:rPr>
                <w:bCs w:val="0"/>
                <w:sz w:val="20"/>
                <w:szCs w:val="20"/>
              </w:rPr>
            </w:pPr>
            <w:r w:rsidRPr="001F3836">
              <w:rPr>
                <w:bCs w:val="0"/>
                <w:sz w:val="20"/>
                <w:szCs w:val="20"/>
              </w:rPr>
              <w:t>Sector-oriented</w:t>
            </w:r>
          </w:p>
        </w:tc>
        <w:tc>
          <w:tcPr>
            <w:tcW w:w="1415" w:type="dxa"/>
            <w:shd w:val="clear" w:color="auto" w:fill="auto"/>
            <w:noWrap/>
            <w:hideMark/>
          </w:tcPr>
          <w:p w14:paraId="4537D3EA"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bCs/>
                <w:szCs w:val="24"/>
              </w:rPr>
            </w:pPr>
            <w:r w:rsidRPr="001F3836">
              <w:rPr>
                <w:bCs/>
                <w:szCs w:val="24"/>
              </w:rPr>
              <w:t>13%</w:t>
            </w:r>
          </w:p>
        </w:tc>
        <w:tc>
          <w:tcPr>
            <w:tcW w:w="1659" w:type="dxa"/>
            <w:shd w:val="clear" w:color="auto" w:fill="auto"/>
            <w:noWrap/>
            <w:hideMark/>
          </w:tcPr>
          <w:p w14:paraId="09C998E5"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bCs/>
                <w:szCs w:val="24"/>
              </w:rPr>
            </w:pPr>
            <w:r w:rsidRPr="001F3836">
              <w:rPr>
                <w:bCs/>
                <w:szCs w:val="24"/>
              </w:rPr>
              <w:t>13%</w:t>
            </w:r>
          </w:p>
        </w:tc>
        <w:tc>
          <w:tcPr>
            <w:tcW w:w="1687" w:type="dxa"/>
            <w:shd w:val="clear" w:color="auto" w:fill="auto"/>
            <w:noWrap/>
            <w:hideMark/>
          </w:tcPr>
          <w:p w14:paraId="15FB375A"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bCs/>
                <w:szCs w:val="24"/>
              </w:rPr>
            </w:pPr>
            <w:r w:rsidRPr="001F3836">
              <w:rPr>
                <w:bCs/>
                <w:szCs w:val="24"/>
              </w:rPr>
              <w:t>9%</w:t>
            </w:r>
          </w:p>
        </w:tc>
        <w:tc>
          <w:tcPr>
            <w:tcW w:w="1293" w:type="dxa"/>
            <w:shd w:val="clear" w:color="auto" w:fill="auto"/>
            <w:noWrap/>
            <w:hideMark/>
          </w:tcPr>
          <w:p w14:paraId="618726F9"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bCs/>
                <w:szCs w:val="24"/>
              </w:rPr>
            </w:pPr>
            <w:r w:rsidRPr="001F3836">
              <w:rPr>
                <w:bCs/>
                <w:szCs w:val="24"/>
              </w:rPr>
              <w:t>10%</w:t>
            </w:r>
          </w:p>
        </w:tc>
      </w:tr>
      <w:tr w:rsidR="00805E2E" w:rsidRPr="001F3836" w14:paraId="46EB7852" w14:textId="77777777" w:rsidTr="00FA28A2">
        <w:trPr>
          <w:trHeight w:val="30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2641C48C" w14:textId="77777777" w:rsidR="00805E2E" w:rsidRPr="001F3836" w:rsidRDefault="00805E2E" w:rsidP="00FA28A2">
            <w:pPr>
              <w:rPr>
                <w:bCs w:val="0"/>
                <w:sz w:val="20"/>
                <w:szCs w:val="20"/>
              </w:rPr>
            </w:pPr>
            <w:r w:rsidRPr="001F3836">
              <w:rPr>
                <w:bCs w:val="0"/>
                <w:sz w:val="20"/>
                <w:szCs w:val="20"/>
              </w:rPr>
              <w:t>Process-oriented</w:t>
            </w:r>
          </w:p>
        </w:tc>
        <w:tc>
          <w:tcPr>
            <w:tcW w:w="1415" w:type="dxa"/>
            <w:noWrap/>
            <w:hideMark/>
          </w:tcPr>
          <w:p w14:paraId="441DE81B"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bCs/>
                <w:szCs w:val="24"/>
              </w:rPr>
            </w:pPr>
          </w:p>
        </w:tc>
        <w:tc>
          <w:tcPr>
            <w:tcW w:w="1659" w:type="dxa"/>
            <w:noWrap/>
            <w:hideMark/>
          </w:tcPr>
          <w:p w14:paraId="4A5E24F5"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bCs/>
                <w:szCs w:val="24"/>
              </w:rPr>
            </w:pPr>
            <w:r w:rsidRPr="001F3836">
              <w:rPr>
                <w:bCs/>
                <w:szCs w:val="24"/>
              </w:rPr>
              <w:t>13%</w:t>
            </w:r>
          </w:p>
        </w:tc>
        <w:tc>
          <w:tcPr>
            <w:tcW w:w="1687" w:type="dxa"/>
            <w:noWrap/>
            <w:hideMark/>
          </w:tcPr>
          <w:p w14:paraId="18BC99FB"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bCs/>
                <w:szCs w:val="24"/>
              </w:rPr>
            </w:pPr>
            <w:r w:rsidRPr="001F3836">
              <w:rPr>
                <w:bCs/>
                <w:szCs w:val="24"/>
              </w:rPr>
              <w:t>8%</w:t>
            </w:r>
          </w:p>
        </w:tc>
        <w:tc>
          <w:tcPr>
            <w:tcW w:w="1293" w:type="dxa"/>
            <w:noWrap/>
            <w:hideMark/>
          </w:tcPr>
          <w:p w14:paraId="166BF6E5"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bCs/>
                <w:szCs w:val="24"/>
              </w:rPr>
            </w:pPr>
            <w:r w:rsidRPr="001F3836">
              <w:rPr>
                <w:bCs/>
                <w:szCs w:val="24"/>
              </w:rPr>
              <w:t>6%</w:t>
            </w:r>
          </w:p>
        </w:tc>
      </w:tr>
      <w:tr w:rsidR="00805E2E" w:rsidRPr="001F3836" w14:paraId="523E8795" w14:textId="77777777" w:rsidTr="00FA28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noWrap/>
            <w:hideMark/>
          </w:tcPr>
          <w:p w14:paraId="5273C66B" w14:textId="77777777" w:rsidR="00805E2E" w:rsidRPr="001F3836" w:rsidRDefault="00805E2E" w:rsidP="00FA28A2">
            <w:pPr>
              <w:rPr>
                <w:bCs w:val="0"/>
                <w:sz w:val="20"/>
                <w:szCs w:val="20"/>
              </w:rPr>
            </w:pPr>
            <w:r w:rsidRPr="001F3836">
              <w:rPr>
                <w:bCs w:val="0"/>
                <w:sz w:val="20"/>
                <w:szCs w:val="20"/>
              </w:rPr>
              <w:t>Evaluation-oriented</w:t>
            </w:r>
          </w:p>
        </w:tc>
        <w:tc>
          <w:tcPr>
            <w:tcW w:w="1415" w:type="dxa"/>
            <w:shd w:val="clear" w:color="auto" w:fill="auto"/>
            <w:noWrap/>
            <w:hideMark/>
          </w:tcPr>
          <w:p w14:paraId="3E8FCE8A"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bCs/>
                <w:szCs w:val="24"/>
              </w:rPr>
            </w:pPr>
          </w:p>
        </w:tc>
        <w:tc>
          <w:tcPr>
            <w:tcW w:w="1659" w:type="dxa"/>
            <w:shd w:val="clear" w:color="auto" w:fill="auto"/>
            <w:noWrap/>
            <w:hideMark/>
          </w:tcPr>
          <w:p w14:paraId="2DF34B8A"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bCs/>
                <w:szCs w:val="24"/>
              </w:rPr>
            </w:pPr>
          </w:p>
        </w:tc>
        <w:tc>
          <w:tcPr>
            <w:tcW w:w="1687" w:type="dxa"/>
            <w:shd w:val="clear" w:color="auto" w:fill="auto"/>
            <w:noWrap/>
            <w:hideMark/>
          </w:tcPr>
          <w:p w14:paraId="69A5CAF1"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bCs/>
                <w:szCs w:val="24"/>
              </w:rPr>
            </w:pPr>
            <w:r w:rsidRPr="001F3836">
              <w:rPr>
                <w:bCs/>
                <w:szCs w:val="24"/>
              </w:rPr>
              <w:t>6%</w:t>
            </w:r>
          </w:p>
        </w:tc>
        <w:tc>
          <w:tcPr>
            <w:tcW w:w="1293" w:type="dxa"/>
            <w:shd w:val="clear" w:color="auto" w:fill="auto"/>
            <w:noWrap/>
            <w:hideMark/>
          </w:tcPr>
          <w:p w14:paraId="18676947" w14:textId="77777777" w:rsidR="00805E2E" w:rsidRPr="001F3836" w:rsidRDefault="00805E2E" w:rsidP="00FA28A2">
            <w:pPr>
              <w:jc w:val="center"/>
              <w:cnfStyle w:val="000000100000" w:firstRow="0" w:lastRow="0" w:firstColumn="0" w:lastColumn="0" w:oddVBand="0" w:evenVBand="0" w:oddHBand="1" w:evenHBand="0" w:firstRowFirstColumn="0" w:firstRowLastColumn="0" w:lastRowFirstColumn="0" w:lastRowLastColumn="0"/>
              <w:rPr>
                <w:bCs/>
                <w:szCs w:val="24"/>
              </w:rPr>
            </w:pPr>
            <w:r w:rsidRPr="001F3836">
              <w:rPr>
                <w:bCs/>
                <w:szCs w:val="24"/>
              </w:rPr>
              <w:t>7%</w:t>
            </w:r>
          </w:p>
        </w:tc>
      </w:tr>
      <w:tr w:rsidR="00805E2E" w:rsidRPr="001F3836" w14:paraId="1DFB9262" w14:textId="77777777" w:rsidTr="00FA28A2">
        <w:trPr>
          <w:trHeight w:val="30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43E44136" w14:textId="77777777" w:rsidR="00805E2E" w:rsidRPr="001F3836" w:rsidRDefault="00805E2E" w:rsidP="00FA28A2">
            <w:pPr>
              <w:rPr>
                <w:bCs w:val="0"/>
                <w:sz w:val="20"/>
                <w:szCs w:val="20"/>
              </w:rPr>
            </w:pPr>
            <w:r w:rsidRPr="001F3836">
              <w:rPr>
                <w:bCs w:val="0"/>
                <w:sz w:val="20"/>
                <w:szCs w:val="20"/>
              </w:rPr>
              <w:t>Instrument-oriented</w:t>
            </w:r>
          </w:p>
        </w:tc>
        <w:tc>
          <w:tcPr>
            <w:tcW w:w="1415" w:type="dxa"/>
            <w:noWrap/>
            <w:hideMark/>
          </w:tcPr>
          <w:p w14:paraId="26A6858B"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bCs/>
                <w:szCs w:val="24"/>
              </w:rPr>
            </w:pPr>
          </w:p>
        </w:tc>
        <w:tc>
          <w:tcPr>
            <w:tcW w:w="1659" w:type="dxa"/>
            <w:noWrap/>
            <w:hideMark/>
          </w:tcPr>
          <w:p w14:paraId="5D5DDF90"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bCs/>
                <w:szCs w:val="24"/>
              </w:rPr>
            </w:pPr>
          </w:p>
        </w:tc>
        <w:tc>
          <w:tcPr>
            <w:tcW w:w="1687" w:type="dxa"/>
            <w:noWrap/>
            <w:hideMark/>
          </w:tcPr>
          <w:p w14:paraId="75568EBF"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bCs/>
                <w:szCs w:val="24"/>
              </w:rPr>
            </w:pPr>
          </w:p>
        </w:tc>
        <w:tc>
          <w:tcPr>
            <w:tcW w:w="1293" w:type="dxa"/>
            <w:noWrap/>
            <w:hideMark/>
          </w:tcPr>
          <w:p w14:paraId="14AF23C2" w14:textId="77777777" w:rsidR="00805E2E" w:rsidRPr="001F3836" w:rsidRDefault="00805E2E" w:rsidP="00FA28A2">
            <w:pPr>
              <w:jc w:val="center"/>
              <w:cnfStyle w:val="000000000000" w:firstRow="0" w:lastRow="0" w:firstColumn="0" w:lastColumn="0" w:oddVBand="0" w:evenVBand="0" w:oddHBand="0" w:evenHBand="0" w:firstRowFirstColumn="0" w:firstRowLastColumn="0" w:lastRowFirstColumn="0" w:lastRowLastColumn="0"/>
              <w:rPr>
                <w:bCs/>
                <w:szCs w:val="24"/>
              </w:rPr>
            </w:pPr>
            <w:r w:rsidRPr="001F3836">
              <w:rPr>
                <w:bCs/>
                <w:szCs w:val="24"/>
              </w:rPr>
              <w:t>5%</w:t>
            </w:r>
          </w:p>
        </w:tc>
      </w:tr>
    </w:tbl>
    <w:p w14:paraId="572B8953" w14:textId="77777777" w:rsidR="00805E2E" w:rsidRPr="001F3836" w:rsidRDefault="00805E2E" w:rsidP="00805E2E">
      <w:pPr>
        <w:spacing w:after="0" w:line="360" w:lineRule="auto"/>
        <w:jc w:val="both"/>
        <w:rPr>
          <w:b/>
          <w:szCs w:val="24"/>
        </w:rPr>
      </w:pPr>
    </w:p>
    <w:p w14:paraId="27E56B0F" w14:textId="77777777" w:rsidR="005F44CF" w:rsidRPr="001F3836" w:rsidRDefault="005F44CF" w:rsidP="005F44CF">
      <w:pPr>
        <w:spacing w:after="0" w:line="240" w:lineRule="auto"/>
        <w:rPr>
          <w:b/>
          <w:szCs w:val="24"/>
        </w:rPr>
      </w:pPr>
    </w:p>
    <w:p w14:paraId="4FF0965A" w14:textId="52F62A7B" w:rsidR="00535A8E" w:rsidRPr="001F3836" w:rsidRDefault="00535A8E" w:rsidP="00D61A09">
      <w:pPr>
        <w:spacing w:after="0" w:line="360" w:lineRule="auto"/>
        <w:jc w:val="both"/>
        <w:rPr>
          <w:b/>
          <w:szCs w:val="24"/>
        </w:rPr>
      </w:pPr>
      <w:r w:rsidRPr="001F3836">
        <w:rPr>
          <w:b/>
          <w:szCs w:val="24"/>
        </w:rPr>
        <w:t>Discussion</w:t>
      </w:r>
    </w:p>
    <w:p w14:paraId="39EDB990" w14:textId="7693B342" w:rsidR="007559FE" w:rsidRPr="001F3836" w:rsidRDefault="007559FE" w:rsidP="00D61A09">
      <w:pPr>
        <w:spacing w:after="0" w:line="360" w:lineRule="auto"/>
        <w:jc w:val="both"/>
        <w:rPr>
          <w:bCs/>
          <w:szCs w:val="24"/>
        </w:rPr>
      </w:pPr>
      <w:r w:rsidRPr="001F3836">
        <w:rPr>
          <w:bCs/>
          <w:szCs w:val="24"/>
        </w:rPr>
        <w:t xml:space="preserve">The previous section </w:t>
      </w:r>
      <w:r w:rsidR="00905D4A">
        <w:rPr>
          <w:bCs/>
          <w:szCs w:val="24"/>
        </w:rPr>
        <w:t>showed</w:t>
      </w:r>
      <w:r w:rsidR="006470BC" w:rsidRPr="001F3836">
        <w:rPr>
          <w:bCs/>
          <w:szCs w:val="24"/>
        </w:rPr>
        <w:t xml:space="preserve"> </w:t>
      </w:r>
      <w:r w:rsidRPr="001F3836">
        <w:rPr>
          <w:bCs/>
          <w:szCs w:val="24"/>
        </w:rPr>
        <w:t>the presence of diverse thematic dimensions of policy goals and their inner variations in Croatia. Even though frequencies of code appearance are secondary in QCA</w:t>
      </w:r>
      <w:r w:rsidR="00905D4A">
        <w:rPr>
          <w:bCs/>
          <w:szCs w:val="24"/>
        </w:rPr>
        <w:t>,</w:t>
      </w:r>
      <w:r w:rsidRPr="001F3836">
        <w:rPr>
          <w:bCs/>
          <w:szCs w:val="24"/>
        </w:rPr>
        <w:t xml:space="preserve"> </w:t>
      </w:r>
      <w:r w:rsidR="00905D4A">
        <w:rPr>
          <w:bCs/>
          <w:szCs w:val="24"/>
        </w:rPr>
        <w:t>because little</w:t>
      </w:r>
      <w:r w:rsidRPr="001F3836">
        <w:rPr>
          <w:bCs/>
          <w:szCs w:val="24"/>
        </w:rPr>
        <w:t xml:space="preserve"> inference can be extracted from them, the </w:t>
      </w:r>
      <w:r w:rsidR="00F92539" w:rsidRPr="001F3836">
        <w:rPr>
          <w:bCs/>
          <w:szCs w:val="24"/>
        </w:rPr>
        <w:t xml:space="preserve">space </w:t>
      </w:r>
      <w:r w:rsidRPr="001F3836">
        <w:rPr>
          <w:bCs/>
          <w:szCs w:val="24"/>
        </w:rPr>
        <w:t xml:space="preserve">limitations </w:t>
      </w:r>
      <w:r w:rsidR="00F92539" w:rsidRPr="001F3836">
        <w:rPr>
          <w:bCs/>
          <w:szCs w:val="24"/>
        </w:rPr>
        <w:t>in</w:t>
      </w:r>
      <w:r w:rsidRPr="001F3836">
        <w:rPr>
          <w:bCs/>
          <w:szCs w:val="24"/>
        </w:rPr>
        <w:t xml:space="preserve"> </w:t>
      </w:r>
      <w:r w:rsidR="00F92539" w:rsidRPr="001F3836">
        <w:rPr>
          <w:bCs/>
          <w:szCs w:val="24"/>
        </w:rPr>
        <w:t>this</w:t>
      </w:r>
      <w:r w:rsidRPr="001F3836">
        <w:rPr>
          <w:bCs/>
          <w:szCs w:val="24"/>
        </w:rPr>
        <w:t xml:space="preserve"> article do not allow us </w:t>
      </w:r>
      <w:r w:rsidR="0092485C">
        <w:rPr>
          <w:bCs/>
          <w:szCs w:val="24"/>
        </w:rPr>
        <w:t>in-depth analysis of</w:t>
      </w:r>
      <w:r w:rsidRPr="001F3836">
        <w:rPr>
          <w:bCs/>
          <w:szCs w:val="24"/>
        </w:rPr>
        <w:t xml:space="preserve"> meanings within codes. Nevertheless, we believe that </w:t>
      </w:r>
      <w:r w:rsidR="00F92539" w:rsidRPr="001F3836">
        <w:rPr>
          <w:bCs/>
          <w:szCs w:val="24"/>
        </w:rPr>
        <w:t xml:space="preserve">the key </w:t>
      </w:r>
      <w:r w:rsidRPr="001F3836">
        <w:rPr>
          <w:bCs/>
          <w:szCs w:val="24"/>
        </w:rPr>
        <w:t xml:space="preserve">value of using QCA, namely the mapping of features of some phenomenon by developing an original </w:t>
      </w:r>
      <w:r w:rsidR="00F92539" w:rsidRPr="001F3836">
        <w:rPr>
          <w:bCs/>
          <w:szCs w:val="24"/>
        </w:rPr>
        <w:t>categorical apparatus</w:t>
      </w:r>
      <w:r w:rsidRPr="001F3836">
        <w:rPr>
          <w:bCs/>
          <w:szCs w:val="24"/>
        </w:rPr>
        <w:t xml:space="preserve">, was confirmed in our analysis. </w:t>
      </w:r>
      <w:bookmarkStart w:id="40" w:name="_Hlk40213007"/>
      <w:r w:rsidRPr="001F3836">
        <w:rPr>
          <w:bCs/>
          <w:szCs w:val="24"/>
        </w:rPr>
        <w:t xml:space="preserve">The cross-sectoral comparison of Croatian public policies </w:t>
      </w:r>
      <w:bookmarkStart w:id="41" w:name="_Hlk40212996"/>
      <w:r w:rsidRPr="001F3836">
        <w:rPr>
          <w:bCs/>
          <w:szCs w:val="24"/>
        </w:rPr>
        <w:t xml:space="preserve">detected five </w:t>
      </w:r>
      <w:r w:rsidR="009E17D3" w:rsidRPr="001F3836">
        <w:rPr>
          <w:bCs/>
          <w:szCs w:val="24"/>
        </w:rPr>
        <w:t>main</w:t>
      </w:r>
      <w:r w:rsidR="00F92539" w:rsidRPr="001F3836">
        <w:rPr>
          <w:bCs/>
          <w:szCs w:val="24"/>
        </w:rPr>
        <w:t xml:space="preserve"> categories</w:t>
      </w:r>
      <w:r w:rsidRPr="001F3836">
        <w:rPr>
          <w:bCs/>
          <w:szCs w:val="24"/>
        </w:rPr>
        <w:t xml:space="preserve"> of policy goals</w:t>
      </w:r>
      <w:r w:rsidR="00607388" w:rsidRPr="001F3836">
        <w:rPr>
          <w:bCs/>
          <w:szCs w:val="24"/>
        </w:rPr>
        <w:t xml:space="preserve"> that could be used as</w:t>
      </w:r>
      <w:r w:rsidR="00FD21ED" w:rsidRPr="001F3836">
        <w:rPr>
          <w:bCs/>
          <w:szCs w:val="24"/>
        </w:rPr>
        <w:t xml:space="preserve"> a</w:t>
      </w:r>
      <w:r w:rsidR="00607388" w:rsidRPr="001F3836">
        <w:rPr>
          <w:bCs/>
          <w:szCs w:val="24"/>
        </w:rPr>
        <w:t xml:space="preserve"> novel goal classification</w:t>
      </w:r>
      <w:r w:rsidR="00905D4A">
        <w:rPr>
          <w:bCs/>
          <w:szCs w:val="24"/>
        </w:rPr>
        <w:t xml:space="preserve"> </w:t>
      </w:r>
      <w:r w:rsidR="00607388" w:rsidRPr="001F3836">
        <w:rPr>
          <w:bCs/>
          <w:szCs w:val="24"/>
        </w:rPr>
        <w:t xml:space="preserve">in </w:t>
      </w:r>
      <w:r w:rsidR="00F92539" w:rsidRPr="001F3836">
        <w:rPr>
          <w:bCs/>
          <w:szCs w:val="24"/>
        </w:rPr>
        <w:t xml:space="preserve">the </w:t>
      </w:r>
      <w:r w:rsidR="00607388" w:rsidRPr="001F3836">
        <w:rPr>
          <w:bCs/>
          <w:szCs w:val="24"/>
        </w:rPr>
        <w:t>policy literature</w:t>
      </w:r>
      <w:r w:rsidRPr="001F3836">
        <w:rPr>
          <w:bCs/>
          <w:szCs w:val="24"/>
        </w:rPr>
        <w:t xml:space="preserve">. </w:t>
      </w:r>
      <w:bookmarkEnd w:id="40"/>
      <w:bookmarkEnd w:id="41"/>
      <w:r w:rsidRPr="001F3836">
        <w:rPr>
          <w:bCs/>
          <w:szCs w:val="24"/>
        </w:rPr>
        <w:t>The subcategory level of our coding scheme is probably much more context-dependent and specific to Croatia</w:t>
      </w:r>
      <w:r w:rsidR="00A4571F">
        <w:rPr>
          <w:bCs/>
          <w:szCs w:val="24"/>
        </w:rPr>
        <w:t xml:space="preserve"> and sampled policies</w:t>
      </w:r>
      <w:r w:rsidRPr="001F3836">
        <w:rPr>
          <w:bCs/>
          <w:szCs w:val="24"/>
        </w:rPr>
        <w:t xml:space="preserve">, but </w:t>
      </w:r>
      <w:r w:rsidR="00905D4A">
        <w:rPr>
          <w:bCs/>
          <w:szCs w:val="24"/>
        </w:rPr>
        <w:t xml:space="preserve">the </w:t>
      </w:r>
      <w:r w:rsidR="00071147" w:rsidRPr="001F3836">
        <w:rPr>
          <w:bCs/>
          <w:szCs w:val="24"/>
        </w:rPr>
        <w:t>main</w:t>
      </w:r>
      <w:r w:rsidRPr="001F3836">
        <w:rPr>
          <w:bCs/>
          <w:szCs w:val="24"/>
        </w:rPr>
        <w:t xml:space="preserve"> categories of sector-, process-, evaluation-, instrument-</w:t>
      </w:r>
      <w:r w:rsidR="00905D4A">
        <w:rPr>
          <w:bCs/>
          <w:szCs w:val="24"/>
        </w:rPr>
        <w:t>,</w:t>
      </w:r>
      <w:r w:rsidRPr="001F3836">
        <w:rPr>
          <w:bCs/>
          <w:szCs w:val="24"/>
        </w:rPr>
        <w:t xml:space="preserve"> and value-oriented goals can stimulate further research, especially with</w:t>
      </w:r>
      <w:r w:rsidR="00F92539" w:rsidRPr="001F3836">
        <w:rPr>
          <w:bCs/>
          <w:szCs w:val="24"/>
        </w:rPr>
        <w:t>in</w:t>
      </w:r>
      <w:r w:rsidRPr="001F3836">
        <w:rPr>
          <w:bCs/>
          <w:szCs w:val="24"/>
        </w:rPr>
        <w:t xml:space="preserve"> comparative design</w:t>
      </w:r>
      <w:r w:rsidR="00F92539" w:rsidRPr="001F3836">
        <w:rPr>
          <w:bCs/>
          <w:szCs w:val="24"/>
        </w:rPr>
        <w:t>s</w:t>
      </w:r>
      <w:r w:rsidRPr="001F3836">
        <w:rPr>
          <w:bCs/>
          <w:szCs w:val="24"/>
        </w:rPr>
        <w:t>. Also, they can help in refining empirical policy theory and conceptualization of policy goals</w:t>
      </w:r>
      <w:r w:rsidR="0092485C">
        <w:rPr>
          <w:bCs/>
          <w:szCs w:val="24"/>
        </w:rPr>
        <w:t>, as they</w:t>
      </w:r>
      <w:r w:rsidR="00A4571F" w:rsidRPr="00A4571F">
        <w:rPr>
          <w:rStyle w:val="normaltextrun"/>
          <w:color w:val="000000"/>
          <w:shd w:val="clear" w:color="auto" w:fill="FFFFFF"/>
        </w:rPr>
        <w:t xml:space="preserve"> </w:t>
      </w:r>
      <w:r w:rsidR="00A4571F">
        <w:rPr>
          <w:rStyle w:val="normaltextrun"/>
          <w:color w:val="000000"/>
          <w:shd w:val="clear" w:color="auto" w:fill="FFFFFF"/>
        </w:rPr>
        <w:t>are not merely descriptive codes but wide-ranging, transponible and connected to policy theory.</w:t>
      </w:r>
    </w:p>
    <w:p w14:paraId="40AD4E5C" w14:textId="77777777" w:rsidR="00B865EB" w:rsidRPr="001F3836" w:rsidRDefault="00B865EB" w:rsidP="00D61A09">
      <w:pPr>
        <w:spacing w:after="0" w:line="360" w:lineRule="auto"/>
        <w:jc w:val="both"/>
        <w:rPr>
          <w:bCs/>
          <w:szCs w:val="24"/>
        </w:rPr>
      </w:pPr>
    </w:p>
    <w:p w14:paraId="38B89612" w14:textId="247FFACA" w:rsidR="003F577F" w:rsidRPr="001F3836" w:rsidRDefault="008A1A97" w:rsidP="00D61A09">
      <w:pPr>
        <w:spacing w:after="0" w:line="360" w:lineRule="auto"/>
        <w:jc w:val="both"/>
        <w:rPr>
          <w:bCs/>
          <w:szCs w:val="24"/>
        </w:rPr>
      </w:pPr>
      <w:r w:rsidRPr="001F3836">
        <w:rPr>
          <w:bCs/>
          <w:szCs w:val="24"/>
        </w:rPr>
        <w:t xml:space="preserve">Policy goals are a fundamental aspect of any public policy </w:t>
      </w:r>
      <w:r w:rsidR="004978CD" w:rsidRPr="001F3836">
        <w:rPr>
          <w:bCs/>
          <w:szCs w:val="24"/>
        </w:rPr>
        <w:t>practice and research</w:t>
      </w:r>
      <w:r w:rsidRPr="001F3836">
        <w:rPr>
          <w:bCs/>
          <w:szCs w:val="24"/>
        </w:rPr>
        <w:t>, bu</w:t>
      </w:r>
      <w:r w:rsidR="004978CD" w:rsidRPr="001F3836">
        <w:rPr>
          <w:bCs/>
          <w:szCs w:val="24"/>
        </w:rPr>
        <w:t xml:space="preserve">t their practical and theoretical utilization is hindered with </w:t>
      </w:r>
      <w:r w:rsidRPr="001F3836">
        <w:t>unclear conceptual and empirical boundaries</w:t>
      </w:r>
      <w:r w:rsidRPr="001F3836">
        <w:rPr>
          <w:bCs/>
          <w:szCs w:val="24"/>
        </w:rPr>
        <w:t xml:space="preserve">. </w:t>
      </w:r>
      <w:r w:rsidR="003F577F" w:rsidRPr="001F3836">
        <w:rPr>
          <w:bCs/>
          <w:szCs w:val="24"/>
        </w:rPr>
        <w:t xml:space="preserve">Our </w:t>
      </w:r>
      <w:r w:rsidR="00905D4A">
        <w:rPr>
          <w:bCs/>
          <w:szCs w:val="24"/>
        </w:rPr>
        <w:t>study</w:t>
      </w:r>
      <w:r w:rsidR="00905D4A" w:rsidRPr="001F3836">
        <w:rPr>
          <w:bCs/>
          <w:szCs w:val="24"/>
        </w:rPr>
        <w:t xml:space="preserve"> </w:t>
      </w:r>
      <w:r w:rsidR="003F577F" w:rsidRPr="001F3836">
        <w:rPr>
          <w:bCs/>
          <w:szCs w:val="24"/>
        </w:rPr>
        <w:t>show</w:t>
      </w:r>
      <w:r w:rsidR="00A84613" w:rsidRPr="001F3836">
        <w:rPr>
          <w:bCs/>
          <w:szCs w:val="24"/>
        </w:rPr>
        <w:t>s</w:t>
      </w:r>
      <w:r w:rsidR="00E46C73" w:rsidRPr="001F3836">
        <w:rPr>
          <w:bCs/>
          <w:szCs w:val="24"/>
        </w:rPr>
        <w:t xml:space="preserve"> that</w:t>
      </w:r>
      <w:r w:rsidR="003F577F" w:rsidRPr="001F3836">
        <w:rPr>
          <w:bCs/>
          <w:szCs w:val="24"/>
        </w:rPr>
        <w:t xml:space="preserve"> policy goals are </w:t>
      </w:r>
      <w:r w:rsidR="002E578B">
        <w:rPr>
          <w:bCs/>
          <w:szCs w:val="24"/>
        </w:rPr>
        <w:t xml:space="preserve">complex </w:t>
      </w:r>
      <w:r w:rsidR="003F577F" w:rsidRPr="001F3836">
        <w:rPr>
          <w:bCs/>
          <w:szCs w:val="24"/>
        </w:rPr>
        <w:t xml:space="preserve">empirical phenomenon and </w:t>
      </w:r>
      <w:r w:rsidR="00E46C73" w:rsidRPr="001F3836">
        <w:rPr>
          <w:bCs/>
          <w:szCs w:val="24"/>
        </w:rPr>
        <w:t xml:space="preserve">a </w:t>
      </w:r>
      <w:r w:rsidR="003F577F" w:rsidRPr="001F3836">
        <w:rPr>
          <w:bCs/>
          <w:szCs w:val="24"/>
        </w:rPr>
        <w:t>concept</w:t>
      </w:r>
      <w:r w:rsidR="003830CF" w:rsidRPr="001F3836">
        <w:rPr>
          <w:bCs/>
          <w:szCs w:val="24"/>
        </w:rPr>
        <w:t xml:space="preserve"> that is</w:t>
      </w:r>
      <w:r w:rsidR="001E78E3" w:rsidRPr="001F3836">
        <w:rPr>
          <w:bCs/>
          <w:szCs w:val="24"/>
        </w:rPr>
        <w:t>,</w:t>
      </w:r>
      <w:r w:rsidR="003830CF" w:rsidRPr="001F3836">
        <w:rPr>
          <w:bCs/>
          <w:szCs w:val="24"/>
        </w:rPr>
        <w:t xml:space="preserve"> </w:t>
      </w:r>
      <w:r w:rsidR="004978CD" w:rsidRPr="001F3836">
        <w:rPr>
          <w:bCs/>
          <w:szCs w:val="24"/>
        </w:rPr>
        <w:t xml:space="preserve">just </w:t>
      </w:r>
      <w:r w:rsidR="00FD21ED" w:rsidRPr="001F3836">
        <w:rPr>
          <w:bCs/>
          <w:szCs w:val="24"/>
        </w:rPr>
        <w:t>like</w:t>
      </w:r>
      <w:r w:rsidR="003830CF" w:rsidRPr="001F3836">
        <w:rPr>
          <w:bCs/>
          <w:szCs w:val="24"/>
        </w:rPr>
        <w:t xml:space="preserve"> </w:t>
      </w:r>
      <w:r w:rsidR="004978CD" w:rsidRPr="001F3836">
        <w:rPr>
          <w:bCs/>
          <w:szCs w:val="24"/>
        </w:rPr>
        <w:t xml:space="preserve">most </w:t>
      </w:r>
      <w:r w:rsidR="00CA2986">
        <w:rPr>
          <w:bCs/>
          <w:szCs w:val="24"/>
        </w:rPr>
        <w:t>empirical social science</w:t>
      </w:r>
      <w:r w:rsidR="00CA2986" w:rsidRPr="001F3836">
        <w:rPr>
          <w:bCs/>
          <w:szCs w:val="24"/>
        </w:rPr>
        <w:t xml:space="preserve"> </w:t>
      </w:r>
      <w:r w:rsidR="003830CF" w:rsidRPr="001F3836">
        <w:rPr>
          <w:bCs/>
          <w:szCs w:val="24"/>
        </w:rPr>
        <w:t>problems</w:t>
      </w:r>
      <w:r w:rsidR="001E78E3" w:rsidRPr="001F3836">
        <w:rPr>
          <w:bCs/>
          <w:szCs w:val="24"/>
        </w:rPr>
        <w:t>,</w:t>
      </w:r>
      <w:r w:rsidR="003830CF" w:rsidRPr="001F3836">
        <w:rPr>
          <w:bCs/>
          <w:szCs w:val="24"/>
        </w:rPr>
        <w:t xml:space="preserve"> incomprehensible, open</w:t>
      </w:r>
      <w:r w:rsidR="00F13DF2">
        <w:rPr>
          <w:bCs/>
          <w:szCs w:val="24"/>
        </w:rPr>
        <w:t>-</w:t>
      </w:r>
      <w:r w:rsidR="003830CF" w:rsidRPr="001F3836">
        <w:rPr>
          <w:bCs/>
          <w:szCs w:val="24"/>
        </w:rPr>
        <w:t>ended, intractable, multidimensional</w:t>
      </w:r>
      <w:r w:rsidR="00F13DF2">
        <w:rPr>
          <w:bCs/>
          <w:szCs w:val="24"/>
        </w:rPr>
        <w:t>,</w:t>
      </w:r>
      <w:r w:rsidR="003830CF" w:rsidRPr="001F3836">
        <w:rPr>
          <w:bCs/>
          <w:szCs w:val="24"/>
        </w:rPr>
        <w:t xml:space="preserve"> and inherently resistant to a clear definition</w:t>
      </w:r>
      <w:r w:rsidR="003F577F" w:rsidRPr="001F3836">
        <w:rPr>
          <w:bCs/>
          <w:szCs w:val="24"/>
        </w:rPr>
        <w:t xml:space="preserve">. </w:t>
      </w:r>
      <w:r w:rsidRPr="001F3836">
        <w:rPr>
          <w:bCs/>
          <w:szCs w:val="24"/>
        </w:rPr>
        <w:t xml:space="preserve">However, </w:t>
      </w:r>
      <w:r w:rsidR="0037010C" w:rsidRPr="001F3836">
        <w:rPr>
          <w:bCs/>
          <w:szCs w:val="24"/>
        </w:rPr>
        <w:t xml:space="preserve">our findings indicate that </w:t>
      </w:r>
      <w:r w:rsidRPr="001F3836">
        <w:rPr>
          <w:bCs/>
          <w:szCs w:val="24"/>
        </w:rPr>
        <w:t xml:space="preserve">their content can be sketched in </w:t>
      </w:r>
      <w:r w:rsidR="00E46C73" w:rsidRPr="001F3836">
        <w:rPr>
          <w:bCs/>
          <w:szCs w:val="24"/>
        </w:rPr>
        <w:t>the</w:t>
      </w:r>
      <w:r w:rsidRPr="001F3836">
        <w:rPr>
          <w:bCs/>
          <w:szCs w:val="24"/>
        </w:rPr>
        <w:t xml:space="preserve"> following manner. </w:t>
      </w:r>
      <w:r w:rsidR="003F577F" w:rsidRPr="001F3836">
        <w:rPr>
          <w:bCs/>
          <w:szCs w:val="24"/>
        </w:rPr>
        <w:t>Core policy goals are devoted to main topics of each sector, and this is the central meaning of the concept</w:t>
      </w:r>
      <w:r w:rsidR="00F13DF2">
        <w:rPr>
          <w:bCs/>
          <w:szCs w:val="24"/>
        </w:rPr>
        <w:t>—</w:t>
      </w:r>
      <w:r w:rsidR="003F577F" w:rsidRPr="001F3836">
        <w:rPr>
          <w:bCs/>
          <w:szCs w:val="24"/>
        </w:rPr>
        <w:t xml:space="preserve">goals are defined as purposes “of governmental activity in one field” (Hogwood and Gunn 1984: 14). </w:t>
      </w:r>
      <w:r w:rsidR="003F577F" w:rsidRPr="001F3836">
        <w:rPr>
          <w:bCs/>
          <w:szCs w:val="24"/>
        </w:rPr>
        <w:lastRenderedPageBreak/>
        <w:t xml:space="preserve">Still, it </w:t>
      </w:r>
      <w:r w:rsidR="00A84613" w:rsidRPr="001F3836">
        <w:rPr>
          <w:bCs/>
          <w:szCs w:val="24"/>
        </w:rPr>
        <w:t xml:space="preserve">appears </w:t>
      </w:r>
      <w:r w:rsidR="003F577F" w:rsidRPr="001F3836">
        <w:rPr>
          <w:bCs/>
          <w:szCs w:val="24"/>
        </w:rPr>
        <w:t xml:space="preserve">that only half of all policy goals refer to </w:t>
      </w:r>
      <w:r w:rsidR="00E46C73" w:rsidRPr="001F3836">
        <w:rPr>
          <w:bCs/>
          <w:szCs w:val="24"/>
        </w:rPr>
        <w:t xml:space="preserve">desired </w:t>
      </w:r>
      <w:r w:rsidR="003F577F" w:rsidRPr="001F3836">
        <w:rPr>
          <w:bCs/>
          <w:szCs w:val="24"/>
        </w:rPr>
        <w:t>sectoral outcomes and purposes (</w:t>
      </w:r>
      <w:r w:rsidR="003F577F" w:rsidRPr="001F3836">
        <w:rPr>
          <w:color w:val="000000" w:themeColor="text1"/>
          <w:szCs w:val="24"/>
        </w:rPr>
        <w:t>Birkland 2015)</w:t>
      </w:r>
      <w:r w:rsidR="003F577F" w:rsidRPr="001F3836">
        <w:rPr>
          <w:bCs/>
          <w:szCs w:val="24"/>
        </w:rPr>
        <w:t>. What about the second half?</w:t>
      </w:r>
    </w:p>
    <w:p w14:paraId="5ED42C44" w14:textId="77777777" w:rsidR="003161C1" w:rsidRPr="001F3836" w:rsidRDefault="003161C1" w:rsidP="00D61A09">
      <w:pPr>
        <w:spacing w:after="0" w:line="360" w:lineRule="auto"/>
        <w:jc w:val="both"/>
        <w:rPr>
          <w:bCs/>
          <w:szCs w:val="24"/>
        </w:rPr>
      </w:pPr>
    </w:p>
    <w:p w14:paraId="171FD7B6" w14:textId="24980775" w:rsidR="003F577F" w:rsidRPr="001F3836" w:rsidRDefault="003F577F" w:rsidP="00D61A09">
      <w:pPr>
        <w:spacing w:after="0" w:line="360" w:lineRule="auto"/>
        <w:jc w:val="both"/>
        <w:rPr>
          <w:bCs/>
          <w:szCs w:val="24"/>
        </w:rPr>
      </w:pPr>
      <w:r w:rsidRPr="001F3836">
        <w:rPr>
          <w:bCs/>
          <w:szCs w:val="24"/>
        </w:rPr>
        <w:t>It seems that some sectoral purposes spill</w:t>
      </w:r>
      <w:r w:rsidR="00F13DF2">
        <w:rPr>
          <w:bCs/>
          <w:szCs w:val="24"/>
        </w:rPr>
        <w:t xml:space="preserve"> </w:t>
      </w:r>
      <w:r w:rsidRPr="001F3836">
        <w:rPr>
          <w:bCs/>
          <w:szCs w:val="24"/>
        </w:rPr>
        <w:t xml:space="preserve">over from the </w:t>
      </w:r>
      <w:r w:rsidR="00E46C73" w:rsidRPr="001F3836">
        <w:rPr>
          <w:bCs/>
          <w:szCs w:val="24"/>
        </w:rPr>
        <w:t xml:space="preserve">policy </w:t>
      </w:r>
      <w:r w:rsidRPr="001F3836">
        <w:rPr>
          <w:bCs/>
          <w:szCs w:val="24"/>
        </w:rPr>
        <w:t xml:space="preserve">subsystem level and try to land at the national level, by invoking various democratic, </w:t>
      </w:r>
      <w:r w:rsidR="00A84613" w:rsidRPr="001F3836">
        <w:rPr>
          <w:bCs/>
          <w:szCs w:val="24"/>
        </w:rPr>
        <w:t>philosophical,</w:t>
      </w:r>
      <w:r w:rsidRPr="001F3836">
        <w:rPr>
          <w:bCs/>
          <w:szCs w:val="24"/>
        </w:rPr>
        <w:t xml:space="preserve"> and ethical principles (Spicker 2008,</w:t>
      </w:r>
      <w:r w:rsidRPr="001F3836">
        <w:t xml:space="preserve"> </w:t>
      </w:r>
      <w:r w:rsidRPr="001F3836">
        <w:rPr>
          <w:bCs/>
          <w:szCs w:val="24"/>
        </w:rPr>
        <w:t xml:space="preserve">Howlett 2011) in broader value-oriented goals. Therefore, it is </w:t>
      </w:r>
      <w:r w:rsidR="00D93E16">
        <w:rPr>
          <w:bCs/>
          <w:szCs w:val="24"/>
        </w:rPr>
        <w:t>challenging</w:t>
      </w:r>
      <w:r w:rsidRPr="001F3836">
        <w:rPr>
          <w:bCs/>
          <w:szCs w:val="24"/>
        </w:rPr>
        <w:t xml:space="preserve"> to distinguish subvariations and examples of these two groups, “classical” policy goals and value-oriented ones. </w:t>
      </w:r>
      <w:r w:rsidR="0092485C" w:rsidRPr="0092485C">
        <w:rPr>
          <w:bCs/>
          <w:szCs w:val="24"/>
        </w:rPr>
        <w:t xml:space="preserve">It seems that value-oriented goals are compatible with Lasswell’s general normative commitments, while perhaps being more detailed in some aspects, for example by explicitly highlighting environment, justice and non-violence. </w:t>
      </w:r>
      <w:r w:rsidRPr="001F3836">
        <w:rPr>
          <w:bCs/>
          <w:szCs w:val="24"/>
        </w:rPr>
        <w:t xml:space="preserve">Then, sector-specific goals can also be achieved indirectly, by way of enhancing the general quality of the policymaking process. </w:t>
      </w:r>
      <w:r w:rsidR="00A84613" w:rsidRPr="001F3836">
        <w:rPr>
          <w:bCs/>
          <w:szCs w:val="24"/>
        </w:rPr>
        <w:t>Goal</w:t>
      </w:r>
      <w:r w:rsidR="004F70A3" w:rsidRPr="001F3836">
        <w:rPr>
          <w:bCs/>
          <w:szCs w:val="24"/>
        </w:rPr>
        <w:t>s</w:t>
      </w:r>
      <w:r w:rsidR="00A84613" w:rsidRPr="001F3836">
        <w:rPr>
          <w:bCs/>
          <w:szCs w:val="24"/>
        </w:rPr>
        <w:t xml:space="preserve"> are evidently not </w:t>
      </w:r>
      <w:r w:rsidR="00FD21ED" w:rsidRPr="001F3836">
        <w:rPr>
          <w:bCs/>
          <w:szCs w:val="24"/>
        </w:rPr>
        <w:t xml:space="preserve">merely </w:t>
      </w:r>
      <w:r w:rsidR="00A84613" w:rsidRPr="001F3836">
        <w:rPr>
          <w:bCs/>
          <w:szCs w:val="24"/>
        </w:rPr>
        <w:t xml:space="preserve">an expression of expectations in the policymaking process (Kustec Lipicer 2012) but also </w:t>
      </w:r>
      <w:r w:rsidR="00F13DF2">
        <w:rPr>
          <w:bCs/>
          <w:szCs w:val="24"/>
        </w:rPr>
        <w:t>of</w:t>
      </w:r>
      <w:r w:rsidR="00F13DF2" w:rsidRPr="001F3836">
        <w:rPr>
          <w:bCs/>
          <w:szCs w:val="24"/>
        </w:rPr>
        <w:t xml:space="preserve"> </w:t>
      </w:r>
      <w:r w:rsidR="00A84613" w:rsidRPr="001F3836">
        <w:rPr>
          <w:bCs/>
          <w:szCs w:val="24"/>
        </w:rPr>
        <w:t>the process</w:t>
      </w:r>
      <w:r w:rsidR="00F13DF2">
        <w:rPr>
          <w:bCs/>
          <w:szCs w:val="24"/>
        </w:rPr>
        <w:t xml:space="preserve"> itself</w:t>
      </w:r>
      <w:r w:rsidR="00A84613" w:rsidRPr="001F3836">
        <w:rPr>
          <w:bCs/>
          <w:szCs w:val="24"/>
        </w:rPr>
        <w:t xml:space="preserve">. </w:t>
      </w:r>
      <w:r w:rsidRPr="001F3836">
        <w:rPr>
          <w:bCs/>
          <w:szCs w:val="24"/>
        </w:rPr>
        <w:t xml:space="preserve">Hence, goals are associated </w:t>
      </w:r>
      <w:r w:rsidR="00F13DF2" w:rsidRPr="001F3836">
        <w:rPr>
          <w:bCs/>
          <w:szCs w:val="24"/>
        </w:rPr>
        <w:t xml:space="preserve">not only </w:t>
      </w:r>
      <w:r w:rsidRPr="001F3836">
        <w:rPr>
          <w:bCs/>
          <w:szCs w:val="24"/>
        </w:rPr>
        <w:t>with the policy design “as a noun</w:t>
      </w:r>
      <w:r w:rsidR="00F13DF2">
        <w:rPr>
          <w:bCs/>
          <w:szCs w:val="24"/>
        </w:rPr>
        <w:t>,</w:t>
      </w:r>
      <w:r w:rsidRPr="001F3836">
        <w:rPr>
          <w:bCs/>
          <w:szCs w:val="24"/>
        </w:rPr>
        <w:t xml:space="preserve">” which means they are an element </w:t>
      </w:r>
      <w:r w:rsidR="00296AEA" w:rsidRPr="001F3836">
        <w:rPr>
          <w:bCs/>
          <w:szCs w:val="24"/>
        </w:rPr>
        <w:t>in the</w:t>
      </w:r>
      <w:r w:rsidR="001A22A0" w:rsidRPr="001F3836">
        <w:rPr>
          <w:bCs/>
          <w:szCs w:val="24"/>
        </w:rPr>
        <w:t xml:space="preserve"> </w:t>
      </w:r>
      <w:r w:rsidRPr="001F3836">
        <w:rPr>
          <w:bCs/>
          <w:szCs w:val="24"/>
        </w:rPr>
        <w:t xml:space="preserve">policy </w:t>
      </w:r>
      <w:r w:rsidR="006E4ADB" w:rsidRPr="001F3836">
        <w:rPr>
          <w:bCs/>
          <w:szCs w:val="24"/>
        </w:rPr>
        <w:t>structure</w:t>
      </w:r>
      <w:r w:rsidRPr="001F3836">
        <w:rPr>
          <w:bCs/>
          <w:szCs w:val="24"/>
        </w:rPr>
        <w:t xml:space="preserve"> </w:t>
      </w:r>
      <w:r w:rsidR="006E4ADB" w:rsidRPr="001F3836">
        <w:rPr>
          <w:bCs/>
          <w:szCs w:val="24"/>
        </w:rPr>
        <w:t xml:space="preserve">that should be designed </w:t>
      </w:r>
      <w:r w:rsidRPr="001F3836">
        <w:rPr>
          <w:bCs/>
          <w:szCs w:val="24"/>
        </w:rPr>
        <w:t>(Schneider 2013)</w:t>
      </w:r>
      <w:r w:rsidR="006E4ADB" w:rsidRPr="001F3836">
        <w:rPr>
          <w:bCs/>
          <w:szCs w:val="24"/>
        </w:rPr>
        <w:t>. T</w:t>
      </w:r>
      <w:r w:rsidRPr="001F3836">
        <w:rPr>
          <w:bCs/>
          <w:szCs w:val="24"/>
        </w:rPr>
        <w:t xml:space="preserve">hey are </w:t>
      </w:r>
      <w:r w:rsidR="00A84613" w:rsidRPr="001F3836">
        <w:rPr>
          <w:bCs/>
          <w:szCs w:val="24"/>
        </w:rPr>
        <w:t xml:space="preserve">also </w:t>
      </w:r>
      <w:r w:rsidRPr="001F3836">
        <w:rPr>
          <w:bCs/>
          <w:szCs w:val="24"/>
        </w:rPr>
        <w:t>connected to the policy design “as a verb”</w:t>
      </w:r>
      <w:r w:rsidR="00F13DF2">
        <w:rPr>
          <w:bCs/>
          <w:szCs w:val="24"/>
        </w:rPr>
        <w:t>—</w:t>
      </w:r>
      <w:r w:rsidR="006E4ADB" w:rsidRPr="001F3836">
        <w:rPr>
          <w:bCs/>
          <w:szCs w:val="24"/>
        </w:rPr>
        <w:t xml:space="preserve">determining how </w:t>
      </w:r>
      <w:r w:rsidR="00296AEA" w:rsidRPr="001F3836">
        <w:rPr>
          <w:bCs/>
          <w:szCs w:val="24"/>
        </w:rPr>
        <w:t xml:space="preserve">the </w:t>
      </w:r>
      <w:r w:rsidR="008A1A97" w:rsidRPr="001F3836">
        <w:rPr>
          <w:bCs/>
          <w:szCs w:val="24"/>
        </w:rPr>
        <w:t>design and formulati</w:t>
      </w:r>
      <w:r w:rsidR="00296AEA" w:rsidRPr="001F3836">
        <w:rPr>
          <w:bCs/>
          <w:szCs w:val="24"/>
        </w:rPr>
        <w:t>on of</w:t>
      </w:r>
      <w:r w:rsidR="008A1A97" w:rsidRPr="001F3836">
        <w:rPr>
          <w:bCs/>
          <w:szCs w:val="24"/>
        </w:rPr>
        <w:t xml:space="preserve"> </w:t>
      </w:r>
      <w:r w:rsidR="006E4ADB" w:rsidRPr="001F3836">
        <w:rPr>
          <w:bCs/>
          <w:szCs w:val="24"/>
        </w:rPr>
        <w:t>policies should look</w:t>
      </w:r>
      <w:r w:rsidRPr="001F3836">
        <w:rPr>
          <w:bCs/>
          <w:szCs w:val="24"/>
        </w:rPr>
        <w:t xml:space="preserve">. </w:t>
      </w:r>
    </w:p>
    <w:p w14:paraId="09BFACCE" w14:textId="77777777" w:rsidR="00B97EC3" w:rsidRPr="001F3836" w:rsidRDefault="00B97EC3" w:rsidP="00D61A09">
      <w:pPr>
        <w:spacing w:after="0" w:line="360" w:lineRule="auto"/>
        <w:jc w:val="both"/>
        <w:rPr>
          <w:bCs/>
          <w:szCs w:val="24"/>
        </w:rPr>
      </w:pPr>
    </w:p>
    <w:p w14:paraId="54A4CAD5" w14:textId="2AB393F2" w:rsidR="00166A15" w:rsidRPr="001F3836" w:rsidRDefault="00166A15" w:rsidP="00D61A09">
      <w:pPr>
        <w:spacing w:after="0" w:line="360" w:lineRule="auto"/>
        <w:jc w:val="both"/>
        <w:rPr>
          <w:bCs/>
          <w:szCs w:val="24"/>
        </w:rPr>
      </w:pPr>
      <w:r w:rsidRPr="001F3836">
        <w:rPr>
          <w:bCs/>
          <w:szCs w:val="24"/>
        </w:rPr>
        <w:t xml:space="preserve">Furthermore, goals and instruments are both conceptually and practically intertwined. As Dunn </w:t>
      </w:r>
      <w:r w:rsidR="00AF53EA" w:rsidRPr="001F3836">
        <w:rPr>
          <w:bCs/>
          <w:szCs w:val="24"/>
        </w:rPr>
        <w:t>underlines</w:t>
      </w:r>
      <w:r w:rsidRPr="001F3836">
        <w:rPr>
          <w:bCs/>
          <w:szCs w:val="24"/>
        </w:rPr>
        <w:t xml:space="preserve">, some less abstract objectives could be regarded both as </w:t>
      </w:r>
      <w:r w:rsidR="00F13DF2">
        <w:rPr>
          <w:bCs/>
          <w:szCs w:val="24"/>
        </w:rPr>
        <w:t>ends</w:t>
      </w:r>
      <w:r w:rsidRPr="001F3836">
        <w:rPr>
          <w:bCs/>
          <w:szCs w:val="24"/>
        </w:rPr>
        <w:t xml:space="preserve"> and as means of a policy (1994). Our research showed that numerous goals directly set</w:t>
      </w:r>
      <w:r w:rsidR="003708AE">
        <w:rPr>
          <w:bCs/>
          <w:szCs w:val="24"/>
        </w:rPr>
        <w:t xml:space="preserve"> </w:t>
      </w:r>
      <w:r w:rsidRPr="001F3836">
        <w:rPr>
          <w:bCs/>
          <w:szCs w:val="24"/>
        </w:rPr>
        <w:t xml:space="preserve">up new instruments. This is how this conceptual overlap is materialized in policy practice. Finally, our research </w:t>
      </w:r>
      <w:r w:rsidR="00DB73BF">
        <w:rPr>
          <w:bCs/>
          <w:szCs w:val="24"/>
        </w:rPr>
        <w:t>showed</w:t>
      </w:r>
      <w:r w:rsidRPr="001F3836">
        <w:rPr>
          <w:bCs/>
          <w:szCs w:val="24"/>
        </w:rPr>
        <w:t xml:space="preserve"> that agenda</w:t>
      </w:r>
      <w:r w:rsidR="00DB73BF">
        <w:rPr>
          <w:bCs/>
          <w:szCs w:val="24"/>
        </w:rPr>
        <w:t xml:space="preserve"> </w:t>
      </w:r>
      <w:r w:rsidRPr="001F3836">
        <w:rPr>
          <w:bCs/>
          <w:szCs w:val="24"/>
        </w:rPr>
        <w:t xml:space="preserve">setting and </w:t>
      </w:r>
      <w:r w:rsidR="00296AEA" w:rsidRPr="001F3836">
        <w:rPr>
          <w:bCs/>
          <w:szCs w:val="24"/>
        </w:rPr>
        <w:t xml:space="preserve">the </w:t>
      </w:r>
      <w:r w:rsidRPr="001F3836">
        <w:rPr>
          <w:bCs/>
          <w:szCs w:val="24"/>
        </w:rPr>
        <w:t>evaluation stage “meet</w:t>
      </w:r>
      <w:r w:rsidR="00DB73BF">
        <w:rPr>
          <w:bCs/>
          <w:szCs w:val="24"/>
        </w:rPr>
        <w:t>.</w:t>
      </w:r>
      <w:r w:rsidRPr="001F3836">
        <w:rPr>
          <w:bCs/>
          <w:szCs w:val="24"/>
        </w:rPr>
        <w:t>” In the empirical melting</w:t>
      </w:r>
      <w:r w:rsidR="00DB73BF">
        <w:rPr>
          <w:bCs/>
          <w:szCs w:val="24"/>
        </w:rPr>
        <w:t xml:space="preserve"> </w:t>
      </w:r>
      <w:r w:rsidRPr="001F3836">
        <w:rPr>
          <w:bCs/>
          <w:szCs w:val="24"/>
        </w:rPr>
        <w:t xml:space="preserve">pot of a policy cycle, policy goals and evaluation criteria </w:t>
      </w:r>
      <w:r w:rsidR="004F70A3" w:rsidRPr="001F3836">
        <w:rPr>
          <w:bCs/>
          <w:szCs w:val="24"/>
        </w:rPr>
        <w:t xml:space="preserve">tend to </w:t>
      </w:r>
      <w:r w:rsidRPr="001F3836">
        <w:rPr>
          <w:bCs/>
          <w:szCs w:val="24"/>
        </w:rPr>
        <w:t xml:space="preserve">overlap </w:t>
      </w:r>
      <w:r w:rsidRPr="001F3836">
        <w:rPr>
          <w:szCs w:val="24"/>
        </w:rPr>
        <w:t xml:space="preserve">(see </w:t>
      </w:r>
      <w:r w:rsidR="004F70A3" w:rsidRPr="001F3836">
        <w:rPr>
          <w:szCs w:val="24"/>
        </w:rPr>
        <w:t xml:space="preserve">also </w:t>
      </w:r>
      <w:r w:rsidRPr="001F3836">
        <w:rPr>
          <w:szCs w:val="24"/>
        </w:rPr>
        <w:t>Stone 1998)</w:t>
      </w:r>
      <w:r w:rsidR="001A22A0" w:rsidRPr="001F3836">
        <w:rPr>
          <w:szCs w:val="24"/>
        </w:rPr>
        <w:t>, one determining the other</w:t>
      </w:r>
      <w:r w:rsidRPr="001F3836">
        <w:rPr>
          <w:szCs w:val="24"/>
        </w:rPr>
        <w:t xml:space="preserve">. Contemporary policy goals thus transcend </w:t>
      </w:r>
      <w:r w:rsidR="00296AEA" w:rsidRPr="001F3836">
        <w:rPr>
          <w:szCs w:val="24"/>
        </w:rPr>
        <w:t>merely</w:t>
      </w:r>
      <w:r w:rsidRPr="001F3836">
        <w:rPr>
          <w:szCs w:val="24"/>
        </w:rPr>
        <w:t xml:space="preserve"> sectoral purposes. This complexity is probably reinforced by the new developments of more complex multisectoral policies focused on target groups.</w:t>
      </w:r>
      <w:r w:rsidR="001C23E0" w:rsidRPr="001C23E0">
        <w:t xml:space="preserve"> </w:t>
      </w:r>
      <w:r w:rsidR="00A650CF">
        <w:t xml:space="preserve">Overall, </w:t>
      </w:r>
      <w:r w:rsidR="001C23E0" w:rsidRPr="001C23E0">
        <w:rPr>
          <w:szCs w:val="24"/>
        </w:rPr>
        <w:t xml:space="preserve">Lasswell’s distinction between scope and base values is compatible with our framework, with sector- and value-oriented goals being close to scope values and the rest with base-values. Still, our main categories distinguish those general concepts </w:t>
      </w:r>
      <w:r w:rsidR="00164BAE" w:rsidRPr="001C23E0">
        <w:rPr>
          <w:szCs w:val="24"/>
        </w:rPr>
        <w:t xml:space="preserve">much more precisely </w:t>
      </w:r>
      <w:r w:rsidR="001C23E0" w:rsidRPr="001C23E0">
        <w:rPr>
          <w:szCs w:val="24"/>
        </w:rPr>
        <w:t xml:space="preserve">and </w:t>
      </w:r>
      <w:r w:rsidR="001C23E0">
        <w:rPr>
          <w:szCs w:val="24"/>
        </w:rPr>
        <w:t xml:space="preserve">operationalize </w:t>
      </w:r>
      <w:r w:rsidR="001C23E0" w:rsidRPr="001C23E0">
        <w:rPr>
          <w:szCs w:val="24"/>
        </w:rPr>
        <w:t>their content. For example, our research shows how base-values are about process, instrument, and evaluation goals.</w:t>
      </w:r>
    </w:p>
    <w:p w14:paraId="7C25B0B8" w14:textId="77777777" w:rsidR="006632D0" w:rsidRPr="001F3836" w:rsidRDefault="006632D0" w:rsidP="00D61A09">
      <w:pPr>
        <w:spacing w:after="0" w:line="360" w:lineRule="auto"/>
        <w:jc w:val="both"/>
        <w:rPr>
          <w:bCs/>
          <w:szCs w:val="24"/>
        </w:rPr>
      </w:pPr>
    </w:p>
    <w:p w14:paraId="42E297FF" w14:textId="2D4716E5" w:rsidR="00041C2C" w:rsidRPr="001F3836" w:rsidRDefault="00FF5C92" w:rsidP="00D61A09">
      <w:pPr>
        <w:spacing w:after="0" w:line="360" w:lineRule="auto"/>
        <w:jc w:val="both"/>
        <w:rPr>
          <w:color w:val="000000" w:themeColor="text1"/>
          <w:szCs w:val="24"/>
        </w:rPr>
      </w:pPr>
      <w:r w:rsidRPr="001F3836">
        <w:rPr>
          <w:bCs/>
          <w:szCs w:val="24"/>
        </w:rPr>
        <w:t xml:space="preserve">We conclude our discussion with </w:t>
      </w:r>
      <w:r w:rsidR="00633C08" w:rsidRPr="001F3836">
        <w:rPr>
          <w:bCs/>
          <w:szCs w:val="24"/>
        </w:rPr>
        <w:t xml:space="preserve">suggesting </w:t>
      </w:r>
      <w:r w:rsidR="00EA0BFB" w:rsidRPr="001F3836">
        <w:rPr>
          <w:bCs/>
          <w:szCs w:val="24"/>
        </w:rPr>
        <w:t xml:space="preserve">a </w:t>
      </w:r>
      <w:r w:rsidR="00633C08" w:rsidRPr="001F3836">
        <w:rPr>
          <w:bCs/>
          <w:szCs w:val="24"/>
        </w:rPr>
        <w:t>new and more</w:t>
      </w:r>
      <w:r w:rsidR="00D105E0" w:rsidRPr="001F3836">
        <w:rPr>
          <w:bCs/>
          <w:szCs w:val="24"/>
        </w:rPr>
        <w:t xml:space="preserve"> </w:t>
      </w:r>
      <w:r w:rsidRPr="001F3836">
        <w:rPr>
          <w:bCs/>
          <w:szCs w:val="24"/>
        </w:rPr>
        <w:t>comprehensive definition of</w:t>
      </w:r>
      <w:r w:rsidR="00D6392C" w:rsidRPr="001F3836">
        <w:rPr>
          <w:bCs/>
          <w:szCs w:val="24"/>
        </w:rPr>
        <w:t xml:space="preserve"> policy goals</w:t>
      </w:r>
      <w:r w:rsidRPr="001F3836">
        <w:rPr>
          <w:bCs/>
          <w:szCs w:val="24"/>
        </w:rPr>
        <w:t xml:space="preserve">. </w:t>
      </w:r>
      <w:r w:rsidR="00EA0BFB" w:rsidRPr="001F3836">
        <w:rPr>
          <w:bCs/>
          <w:szCs w:val="24"/>
        </w:rPr>
        <w:t xml:space="preserve">Goals </w:t>
      </w:r>
      <w:r w:rsidR="009C1401" w:rsidRPr="001F3836">
        <w:rPr>
          <w:bCs/>
          <w:szCs w:val="24"/>
        </w:rPr>
        <w:t xml:space="preserve">are not merely governmental statements about desired futures but more specifically </w:t>
      </w:r>
      <w:bookmarkStart w:id="42" w:name="_Hlk39585233"/>
      <w:r w:rsidR="009C1401" w:rsidRPr="001F3836">
        <w:rPr>
          <w:bCs/>
          <w:szCs w:val="24"/>
        </w:rPr>
        <w:t xml:space="preserve">governmental statements about desired futures </w:t>
      </w:r>
      <w:r w:rsidR="004F70A3" w:rsidRPr="001F3836">
        <w:rPr>
          <w:bCs/>
          <w:szCs w:val="24"/>
        </w:rPr>
        <w:t xml:space="preserve">in relation to </w:t>
      </w:r>
      <w:r w:rsidR="009C1401" w:rsidRPr="001F3836">
        <w:rPr>
          <w:bCs/>
          <w:szCs w:val="24"/>
        </w:rPr>
        <w:t xml:space="preserve">specific sectoral </w:t>
      </w:r>
      <w:r w:rsidR="009C1401" w:rsidRPr="001F3836">
        <w:rPr>
          <w:bCs/>
          <w:szCs w:val="24"/>
        </w:rPr>
        <w:lastRenderedPageBreak/>
        <w:t>purposes,</w:t>
      </w:r>
      <w:r w:rsidR="00D6392C" w:rsidRPr="001F3836">
        <w:rPr>
          <w:color w:val="000000" w:themeColor="text1"/>
          <w:szCs w:val="24"/>
        </w:rPr>
        <w:t xml:space="preserve"> values</w:t>
      </w:r>
      <w:r w:rsidR="00DB73BF">
        <w:rPr>
          <w:color w:val="000000" w:themeColor="text1"/>
          <w:szCs w:val="24"/>
        </w:rPr>
        <w:t>,</w:t>
      </w:r>
      <w:r w:rsidR="00D6392C" w:rsidRPr="001F3836">
        <w:rPr>
          <w:color w:val="000000" w:themeColor="text1"/>
          <w:szCs w:val="24"/>
        </w:rPr>
        <w:t xml:space="preserve"> </w:t>
      </w:r>
      <w:r w:rsidR="0010081C" w:rsidRPr="001F3836">
        <w:rPr>
          <w:color w:val="000000" w:themeColor="text1"/>
          <w:szCs w:val="24"/>
        </w:rPr>
        <w:t xml:space="preserve">and principles </w:t>
      </w:r>
      <w:r w:rsidR="00D105E0" w:rsidRPr="001F3836">
        <w:rPr>
          <w:color w:val="000000" w:themeColor="text1"/>
          <w:szCs w:val="24"/>
        </w:rPr>
        <w:t>in</w:t>
      </w:r>
      <w:r w:rsidR="00D6392C" w:rsidRPr="001F3836">
        <w:rPr>
          <w:color w:val="000000" w:themeColor="text1"/>
          <w:szCs w:val="24"/>
        </w:rPr>
        <w:t xml:space="preserve"> </w:t>
      </w:r>
      <w:r w:rsidR="00E63CD6" w:rsidRPr="001F3836">
        <w:rPr>
          <w:color w:val="000000" w:themeColor="text1"/>
          <w:szCs w:val="24"/>
        </w:rPr>
        <w:t xml:space="preserve">democratic </w:t>
      </w:r>
      <w:r w:rsidR="00D6392C" w:rsidRPr="001F3836">
        <w:rPr>
          <w:color w:val="000000" w:themeColor="text1"/>
          <w:szCs w:val="24"/>
        </w:rPr>
        <w:t>political system</w:t>
      </w:r>
      <w:r w:rsidR="00633C08" w:rsidRPr="001F3836">
        <w:rPr>
          <w:color w:val="000000" w:themeColor="text1"/>
          <w:szCs w:val="24"/>
        </w:rPr>
        <w:t>s</w:t>
      </w:r>
      <w:r w:rsidR="00D6392C" w:rsidRPr="001F3836">
        <w:rPr>
          <w:color w:val="000000" w:themeColor="text1"/>
          <w:szCs w:val="24"/>
        </w:rPr>
        <w:t xml:space="preserve">, </w:t>
      </w:r>
      <w:r w:rsidRPr="001F3836">
        <w:rPr>
          <w:color w:val="000000" w:themeColor="text1"/>
          <w:szCs w:val="24"/>
        </w:rPr>
        <w:t xml:space="preserve">policymaking </w:t>
      </w:r>
      <w:r w:rsidR="00D6392C" w:rsidRPr="001F3836">
        <w:rPr>
          <w:color w:val="000000" w:themeColor="text1"/>
          <w:szCs w:val="24"/>
        </w:rPr>
        <w:t>process improvements, necessary instrument</w:t>
      </w:r>
      <w:r w:rsidR="00DB73BF">
        <w:rPr>
          <w:color w:val="000000" w:themeColor="text1"/>
          <w:szCs w:val="24"/>
        </w:rPr>
        <w:t>al</w:t>
      </w:r>
      <w:r w:rsidR="00D6392C" w:rsidRPr="001F3836">
        <w:rPr>
          <w:color w:val="000000" w:themeColor="text1"/>
          <w:szCs w:val="24"/>
        </w:rPr>
        <w:t xml:space="preserve"> innovations</w:t>
      </w:r>
      <w:r w:rsidR="00DB73BF">
        <w:rPr>
          <w:color w:val="000000" w:themeColor="text1"/>
          <w:szCs w:val="24"/>
        </w:rPr>
        <w:t>,</w:t>
      </w:r>
      <w:r w:rsidR="00D6392C" w:rsidRPr="001F3836">
        <w:rPr>
          <w:color w:val="000000" w:themeColor="text1"/>
          <w:szCs w:val="24"/>
        </w:rPr>
        <w:t xml:space="preserve"> and evaluation standards that should be </w:t>
      </w:r>
      <w:r w:rsidR="00B97EC3" w:rsidRPr="001F3836">
        <w:rPr>
          <w:color w:val="000000" w:themeColor="text1"/>
          <w:szCs w:val="24"/>
        </w:rPr>
        <w:t>fulfilled</w:t>
      </w:r>
      <w:r w:rsidR="00D6392C" w:rsidRPr="001F3836">
        <w:rPr>
          <w:color w:val="000000" w:themeColor="text1"/>
          <w:szCs w:val="24"/>
        </w:rPr>
        <w:t>.</w:t>
      </w:r>
      <w:r w:rsidR="00B23823" w:rsidRPr="001F3836">
        <w:rPr>
          <w:color w:val="FF0000"/>
          <w:szCs w:val="24"/>
        </w:rPr>
        <w:t xml:space="preserve"> </w:t>
      </w:r>
      <w:bookmarkEnd w:id="42"/>
      <w:r w:rsidR="002B5694" w:rsidRPr="001F3836">
        <w:rPr>
          <w:color w:val="000000" w:themeColor="text1"/>
          <w:szCs w:val="24"/>
        </w:rPr>
        <w:t>All these elements are sporadically present</w:t>
      </w:r>
      <w:r w:rsidR="006B29E7" w:rsidRPr="001F3836">
        <w:rPr>
          <w:color w:val="000000" w:themeColor="text1"/>
          <w:szCs w:val="24"/>
        </w:rPr>
        <w:t xml:space="preserve"> </w:t>
      </w:r>
      <w:r w:rsidR="002B5694" w:rsidRPr="001F3836">
        <w:rPr>
          <w:color w:val="000000" w:themeColor="text1"/>
          <w:szCs w:val="24"/>
        </w:rPr>
        <w:t xml:space="preserve">in </w:t>
      </w:r>
      <w:r w:rsidR="00EA0BFB" w:rsidRPr="001F3836">
        <w:rPr>
          <w:color w:val="000000" w:themeColor="text1"/>
          <w:szCs w:val="24"/>
        </w:rPr>
        <w:t xml:space="preserve">the </w:t>
      </w:r>
      <w:r w:rsidR="002B5694" w:rsidRPr="001F3836">
        <w:rPr>
          <w:color w:val="000000" w:themeColor="text1"/>
          <w:szCs w:val="24"/>
        </w:rPr>
        <w:t xml:space="preserve">policy </w:t>
      </w:r>
      <w:r w:rsidR="006B29E7" w:rsidRPr="001F3836">
        <w:rPr>
          <w:color w:val="000000" w:themeColor="text1"/>
          <w:szCs w:val="24"/>
        </w:rPr>
        <w:t>literature but are never</w:t>
      </w:r>
      <w:r w:rsidR="002B5694" w:rsidRPr="001F3836">
        <w:rPr>
          <w:color w:val="000000" w:themeColor="text1"/>
          <w:szCs w:val="24"/>
        </w:rPr>
        <w:t xml:space="preserve"> systematically linked to </w:t>
      </w:r>
      <w:r w:rsidR="00633C08" w:rsidRPr="001F3836">
        <w:rPr>
          <w:color w:val="000000" w:themeColor="text1"/>
          <w:szCs w:val="24"/>
        </w:rPr>
        <w:t>each other</w:t>
      </w:r>
      <w:r w:rsidR="002B5694" w:rsidRPr="001F3836">
        <w:rPr>
          <w:color w:val="000000" w:themeColor="text1"/>
          <w:szCs w:val="24"/>
        </w:rPr>
        <w:t xml:space="preserve"> within </w:t>
      </w:r>
      <w:r w:rsidR="004F70A3" w:rsidRPr="001F3836">
        <w:rPr>
          <w:color w:val="000000" w:themeColor="text1"/>
          <w:szCs w:val="24"/>
        </w:rPr>
        <w:t>the conceptualization and discussion</w:t>
      </w:r>
      <w:r w:rsidR="002B5694" w:rsidRPr="001F3836">
        <w:rPr>
          <w:color w:val="000000" w:themeColor="text1"/>
          <w:szCs w:val="24"/>
        </w:rPr>
        <w:t xml:space="preserve"> of policy goals. </w:t>
      </w:r>
      <w:r w:rsidR="00E63CD6" w:rsidRPr="001F3836">
        <w:rPr>
          <w:color w:val="000000" w:themeColor="text1"/>
          <w:szCs w:val="24"/>
        </w:rPr>
        <w:t>Therefore, to understand policy goals</w:t>
      </w:r>
      <w:r w:rsidR="006B29E7" w:rsidRPr="001F3836">
        <w:rPr>
          <w:color w:val="000000" w:themeColor="text1"/>
          <w:szCs w:val="24"/>
        </w:rPr>
        <w:t xml:space="preserve"> and advance </w:t>
      </w:r>
      <w:r w:rsidR="00500353" w:rsidRPr="001F3836">
        <w:rPr>
          <w:color w:val="000000" w:themeColor="text1"/>
          <w:szCs w:val="24"/>
        </w:rPr>
        <w:t>their</w:t>
      </w:r>
      <w:r w:rsidR="006B29E7" w:rsidRPr="001F3836">
        <w:rPr>
          <w:color w:val="000000" w:themeColor="text1"/>
          <w:szCs w:val="24"/>
        </w:rPr>
        <w:t xml:space="preserve"> research</w:t>
      </w:r>
      <w:r w:rsidR="00633C08" w:rsidRPr="001F3836">
        <w:rPr>
          <w:color w:val="000000" w:themeColor="text1"/>
          <w:szCs w:val="24"/>
        </w:rPr>
        <w:t>,</w:t>
      </w:r>
      <w:r w:rsidR="00E63CD6" w:rsidRPr="001F3836">
        <w:rPr>
          <w:color w:val="000000" w:themeColor="text1"/>
          <w:szCs w:val="24"/>
        </w:rPr>
        <w:t xml:space="preserve"> </w:t>
      </w:r>
      <w:r w:rsidR="00DB73BF">
        <w:rPr>
          <w:color w:val="000000" w:themeColor="text1"/>
          <w:szCs w:val="24"/>
        </w:rPr>
        <w:t xml:space="preserve">there should be a greater synthesis among </w:t>
      </w:r>
      <w:r w:rsidR="00633C08" w:rsidRPr="001F3836">
        <w:rPr>
          <w:color w:val="000000" w:themeColor="text1"/>
          <w:szCs w:val="24"/>
        </w:rPr>
        <w:t>segments</w:t>
      </w:r>
      <w:r w:rsidR="00E63CD6" w:rsidRPr="001F3836">
        <w:rPr>
          <w:color w:val="000000" w:themeColor="text1"/>
          <w:szCs w:val="24"/>
        </w:rPr>
        <w:t xml:space="preserve"> of policy-process theories, evaluation research, policy design theory and instrument analysis, democra</w:t>
      </w:r>
      <w:r w:rsidR="0085275E" w:rsidRPr="001F3836">
        <w:rPr>
          <w:color w:val="000000" w:themeColor="text1"/>
          <w:szCs w:val="24"/>
        </w:rPr>
        <w:t>tic</w:t>
      </w:r>
      <w:r w:rsidR="00E63CD6" w:rsidRPr="001F3836">
        <w:rPr>
          <w:color w:val="000000" w:themeColor="text1"/>
          <w:szCs w:val="24"/>
        </w:rPr>
        <w:t xml:space="preserve"> theory</w:t>
      </w:r>
      <w:r w:rsidR="00DB73BF">
        <w:rPr>
          <w:color w:val="000000" w:themeColor="text1"/>
          <w:szCs w:val="24"/>
        </w:rPr>
        <w:t>,</w:t>
      </w:r>
      <w:r w:rsidR="00E63CD6" w:rsidRPr="001F3836">
        <w:rPr>
          <w:color w:val="000000" w:themeColor="text1"/>
          <w:szCs w:val="24"/>
        </w:rPr>
        <w:t xml:space="preserve"> and sector-specific research.</w:t>
      </w:r>
    </w:p>
    <w:p w14:paraId="407E669E" w14:textId="77777777" w:rsidR="00D105E0" w:rsidRPr="001F3836" w:rsidRDefault="00D105E0" w:rsidP="00D61A09">
      <w:pPr>
        <w:spacing w:after="0" w:line="360" w:lineRule="auto"/>
        <w:jc w:val="both"/>
        <w:rPr>
          <w:bCs/>
          <w:szCs w:val="24"/>
        </w:rPr>
      </w:pPr>
    </w:p>
    <w:p w14:paraId="2C6C7BA3" w14:textId="55323379" w:rsidR="00162373" w:rsidRPr="001F3836" w:rsidRDefault="00162373" w:rsidP="00D61A09">
      <w:pPr>
        <w:spacing w:after="0" w:line="360" w:lineRule="auto"/>
        <w:jc w:val="both"/>
        <w:rPr>
          <w:b/>
          <w:szCs w:val="24"/>
        </w:rPr>
      </w:pPr>
      <w:r w:rsidRPr="001F3836">
        <w:rPr>
          <w:b/>
          <w:szCs w:val="24"/>
        </w:rPr>
        <w:t>Concluding remarks</w:t>
      </w:r>
    </w:p>
    <w:p w14:paraId="71B4F6B2" w14:textId="096B049D" w:rsidR="00D4231A" w:rsidRPr="001F3836" w:rsidRDefault="00D4231A" w:rsidP="00D61A09">
      <w:pPr>
        <w:spacing w:after="0" w:line="360" w:lineRule="auto"/>
        <w:jc w:val="both"/>
        <w:rPr>
          <w:bCs/>
          <w:szCs w:val="24"/>
        </w:rPr>
      </w:pPr>
      <w:r w:rsidRPr="001F3836">
        <w:rPr>
          <w:bCs/>
          <w:szCs w:val="24"/>
        </w:rPr>
        <w:t xml:space="preserve">This </w:t>
      </w:r>
      <w:r w:rsidR="00DB73BF">
        <w:rPr>
          <w:bCs/>
          <w:szCs w:val="24"/>
        </w:rPr>
        <w:t>study</w:t>
      </w:r>
      <w:r w:rsidR="00DB73BF" w:rsidRPr="001F3836">
        <w:rPr>
          <w:bCs/>
          <w:szCs w:val="24"/>
        </w:rPr>
        <w:t xml:space="preserve"> </w:t>
      </w:r>
      <w:r w:rsidRPr="001F3836">
        <w:rPr>
          <w:bCs/>
          <w:szCs w:val="24"/>
        </w:rPr>
        <w:t xml:space="preserve">aimed at improving the understanding and classification of policy goals. Policy goals, </w:t>
      </w:r>
      <w:r w:rsidR="00756639" w:rsidRPr="001F3836">
        <w:rPr>
          <w:bCs/>
          <w:szCs w:val="24"/>
        </w:rPr>
        <w:t xml:space="preserve">despite </w:t>
      </w:r>
      <w:r w:rsidRPr="001F3836">
        <w:rPr>
          <w:bCs/>
          <w:szCs w:val="24"/>
        </w:rPr>
        <w:t xml:space="preserve">being a fundamental feature of policymaking in any sector and </w:t>
      </w:r>
      <w:r w:rsidR="00F52F23" w:rsidRPr="001F3836">
        <w:rPr>
          <w:bCs/>
          <w:szCs w:val="24"/>
        </w:rPr>
        <w:t xml:space="preserve">a </w:t>
      </w:r>
      <w:r w:rsidRPr="001F3836">
        <w:rPr>
          <w:bCs/>
          <w:szCs w:val="24"/>
        </w:rPr>
        <w:t xml:space="preserve">crucial element of the concept of policy itself, are still poorly theorized and </w:t>
      </w:r>
      <w:r w:rsidR="00DB73BF">
        <w:rPr>
          <w:bCs/>
          <w:szCs w:val="24"/>
        </w:rPr>
        <w:t>rarely</w:t>
      </w:r>
      <w:r w:rsidR="00DB73BF" w:rsidRPr="001F3836">
        <w:rPr>
          <w:bCs/>
          <w:szCs w:val="24"/>
        </w:rPr>
        <w:t xml:space="preserve"> </w:t>
      </w:r>
      <w:r w:rsidRPr="001F3836">
        <w:rPr>
          <w:bCs/>
          <w:szCs w:val="24"/>
        </w:rPr>
        <w:t xml:space="preserve">empirically investigated. </w:t>
      </w:r>
      <w:r w:rsidR="00756639" w:rsidRPr="001F3836">
        <w:rPr>
          <w:bCs/>
          <w:szCs w:val="24"/>
        </w:rPr>
        <w:t xml:space="preserve">By recognizing </w:t>
      </w:r>
      <w:r w:rsidR="008D1084" w:rsidRPr="001F3836">
        <w:rPr>
          <w:bCs/>
          <w:szCs w:val="24"/>
        </w:rPr>
        <w:t xml:space="preserve">the </w:t>
      </w:r>
      <w:r w:rsidR="00756639" w:rsidRPr="001F3836">
        <w:rPr>
          <w:bCs/>
          <w:szCs w:val="24"/>
        </w:rPr>
        <w:t xml:space="preserve">widely unaddressed need for a more systematic treatment of </w:t>
      </w:r>
      <w:r w:rsidR="008D1084" w:rsidRPr="001F3836">
        <w:rPr>
          <w:bCs/>
          <w:szCs w:val="24"/>
        </w:rPr>
        <w:t xml:space="preserve">the </w:t>
      </w:r>
      <w:r w:rsidR="00756639" w:rsidRPr="001F3836">
        <w:rPr>
          <w:bCs/>
          <w:szCs w:val="24"/>
        </w:rPr>
        <w:t xml:space="preserve">thematic </w:t>
      </w:r>
      <w:r w:rsidRPr="001F3836">
        <w:rPr>
          <w:bCs/>
          <w:szCs w:val="24"/>
        </w:rPr>
        <w:t>dimension of policy goals</w:t>
      </w:r>
      <w:r w:rsidR="00756639" w:rsidRPr="001F3836">
        <w:rPr>
          <w:bCs/>
          <w:szCs w:val="24"/>
        </w:rPr>
        <w:t xml:space="preserve">, </w:t>
      </w:r>
      <w:r w:rsidR="00DB73BF">
        <w:rPr>
          <w:bCs/>
          <w:szCs w:val="24"/>
        </w:rPr>
        <w:t>we</w:t>
      </w:r>
      <w:r w:rsidR="00756639" w:rsidRPr="001F3836">
        <w:rPr>
          <w:bCs/>
          <w:szCs w:val="24"/>
        </w:rPr>
        <w:t xml:space="preserve"> offered </w:t>
      </w:r>
      <w:r w:rsidR="008D1084" w:rsidRPr="001F3836">
        <w:rPr>
          <w:bCs/>
          <w:szCs w:val="24"/>
        </w:rPr>
        <w:t xml:space="preserve">a </w:t>
      </w:r>
      <w:r w:rsidR="00483034" w:rsidRPr="001F3836">
        <w:rPr>
          <w:bCs/>
          <w:szCs w:val="24"/>
        </w:rPr>
        <w:t xml:space="preserve">differentiation of </w:t>
      </w:r>
      <w:r w:rsidRPr="001F3836">
        <w:rPr>
          <w:bCs/>
          <w:szCs w:val="24"/>
        </w:rPr>
        <w:t>five thematically different policy goal</w:t>
      </w:r>
      <w:r w:rsidR="007B08FC" w:rsidRPr="001F3836">
        <w:rPr>
          <w:bCs/>
          <w:szCs w:val="24"/>
        </w:rPr>
        <w:t xml:space="preserve"> variants</w:t>
      </w:r>
      <w:r w:rsidRPr="001F3836">
        <w:rPr>
          <w:bCs/>
          <w:szCs w:val="24"/>
        </w:rPr>
        <w:t xml:space="preserve">. </w:t>
      </w:r>
      <w:r w:rsidR="001750A0">
        <w:rPr>
          <w:bCs/>
          <w:szCs w:val="24"/>
        </w:rPr>
        <w:t>Unlike the deductive approach prevalent in classical and contemporary policy research, o</w:t>
      </w:r>
      <w:r w:rsidR="009C43BA">
        <w:rPr>
          <w:bCs/>
          <w:szCs w:val="24"/>
        </w:rPr>
        <w:t>ur</w:t>
      </w:r>
      <w:r w:rsidR="007C2956">
        <w:rPr>
          <w:bCs/>
          <w:szCs w:val="24"/>
        </w:rPr>
        <w:t xml:space="preserve"> methodological novelty is deriving </w:t>
      </w:r>
      <w:r w:rsidR="0093052B">
        <w:rPr>
          <w:bCs/>
          <w:szCs w:val="24"/>
        </w:rPr>
        <w:t>thematic</w:t>
      </w:r>
      <w:r w:rsidR="009C43BA">
        <w:rPr>
          <w:bCs/>
          <w:szCs w:val="24"/>
        </w:rPr>
        <w:t xml:space="preserve"> </w:t>
      </w:r>
      <w:r w:rsidR="007C2956">
        <w:rPr>
          <w:bCs/>
          <w:szCs w:val="24"/>
        </w:rPr>
        <w:t xml:space="preserve">variants of </w:t>
      </w:r>
      <w:r w:rsidR="009C43BA">
        <w:rPr>
          <w:bCs/>
          <w:szCs w:val="24"/>
        </w:rPr>
        <w:t xml:space="preserve">policy goals by a systematic inductive empirical investigation, </w:t>
      </w:r>
      <w:r w:rsidR="008D1084" w:rsidRPr="001F3836">
        <w:rPr>
          <w:bCs/>
          <w:szCs w:val="24"/>
        </w:rPr>
        <w:t>The a</w:t>
      </w:r>
      <w:r w:rsidR="00483034" w:rsidRPr="001F3836">
        <w:rPr>
          <w:bCs/>
          <w:szCs w:val="24"/>
        </w:rPr>
        <w:t>nalysis of C</w:t>
      </w:r>
      <w:r w:rsidRPr="001F3836">
        <w:rPr>
          <w:bCs/>
          <w:szCs w:val="24"/>
        </w:rPr>
        <w:t>roatian policy practice revealed that beside</w:t>
      </w:r>
      <w:r w:rsidR="00F52F23" w:rsidRPr="001F3836">
        <w:rPr>
          <w:bCs/>
          <w:szCs w:val="24"/>
        </w:rPr>
        <w:t>s</w:t>
      </w:r>
      <w:r w:rsidRPr="001F3836">
        <w:rPr>
          <w:bCs/>
          <w:szCs w:val="24"/>
        </w:rPr>
        <w:t xml:space="preserve"> classical sector-oriented policy goals, goals could also be process-, evaluation-, instrument-</w:t>
      </w:r>
      <w:r w:rsidR="00DB73BF">
        <w:rPr>
          <w:bCs/>
          <w:szCs w:val="24"/>
        </w:rPr>
        <w:t>,</w:t>
      </w:r>
      <w:r w:rsidRPr="001F3836">
        <w:rPr>
          <w:bCs/>
          <w:szCs w:val="24"/>
        </w:rPr>
        <w:t xml:space="preserve"> and value-oriented</w:t>
      </w:r>
      <w:r w:rsidR="00F52F23" w:rsidRPr="001F3836">
        <w:rPr>
          <w:bCs/>
          <w:szCs w:val="24"/>
        </w:rPr>
        <w:t xml:space="preserve"> in their content</w:t>
      </w:r>
      <w:r w:rsidRPr="001F3836">
        <w:rPr>
          <w:bCs/>
          <w:szCs w:val="24"/>
        </w:rPr>
        <w:t xml:space="preserve">. </w:t>
      </w:r>
    </w:p>
    <w:p w14:paraId="46690758" w14:textId="77777777" w:rsidR="00D4231A" w:rsidRPr="001F3836" w:rsidRDefault="00D4231A" w:rsidP="00D61A09">
      <w:pPr>
        <w:spacing w:after="0" w:line="360" w:lineRule="auto"/>
        <w:jc w:val="both"/>
        <w:rPr>
          <w:bCs/>
          <w:szCs w:val="24"/>
        </w:rPr>
      </w:pPr>
    </w:p>
    <w:p w14:paraId="464B9E66" w14:textId="10A1FB8E" w:rsidR="00D4231A" w:rsidRPr="001F3836" w:rsidRDefault="00D4231A" w:rsidP="00D61A09">
      <w:pPr>
        <w:spacing w:after="0" w:line="360" w:lineRule="auto"/>
        <w:jc w:val="both"/>
        <w:rPr>
          <w:bCs/>
          <w:szCs w:val="24"/>
        </w:rPr>
      </w:pPr>
      <w:r w:rsidRPr="001F3836">
        <w:rPr>
          <w:bCs/>
          <w:szCs w:val="24"/>
        </w:rPr>
        <w:t xml:space="preserve">Apart from standard goals that focus on delivering policy outputs and outcomes, and on providing benefits to citizens by solving problems within a policy sector, policy goals also concern the broader policymaking context. Policy goals determine what evaluation criteria, </w:t>
      </w:r>
      <w:r w:rsidR="00DB73BF">
        <w:rPr>
          <w:bCs/>
          <w:szCs w:val="24"/>
        </w:rPr>
        <w:t>for example</w:t>
      </w:r>
      <w:r w:rsidRPr="001F3836">
        <w:rPr>
          <w:bCs/>
          <w:szCs w:val="24"/>
        </w:rPr>
        <w:t xml:space="preserve"> sustainability, effectiveness, or coherence, should be accomplished by policymaking within specific sectors. They deal with features of the policymaking process that should be improved. Cooperation, coordination, or strategic planning are examples of goals that strive at improving policymaking performance</w:t>
      </w:r>
      <w:r w:rsidR="00E27867" w:rsidRPr="001F3836">
        <w:rPr>
          <w:bCs/>
          <w:szCs w:val="24"/>
        </w:rPr>
        <w:t>,</w:t>
      </w:r>
      <w:r w:rsidRPr="001F3836">
        <w:rPr>
          <w:bCs/>
          <w:szCs w:val="24"/>
        </w:rPr>
        <w:t xml:space="preserve"> and</w:t>
      </w:r>
      <w:r w:rsidR="001D0215" w:rsidRPr="001F3836">
        <w:rPr>
          <w:bCs/>
          <w:szCs w:val="24"/>
        </w:rPr>
        <w:t xml:space="preserve"> consequently </w:t>
      </w:r>
      <w:r w:rsidRPr="001F3836">
        <w:rPr>
          <w:bCs/>
          <w:szCs w:val="24"/>
        </w:rPr>
        <w:t>the outcomes of diverse sectors more indirectly. Then, goals and instruments are intertwined and sometimes hardly distinguishable in the empirical examples. Our research showed that this could be analytically captured by so</w:t>
      </w:r>
      <w:r w:rsidR="00DB73BF">
        <w:rPr>
          <w:bCs/>
          <w:szCs w:val="24"/>
        </w:rPr>
        <w:t>-</w:t>
      </w:r>
      <w:r w:rsidRPr="001F3836">
        <w:rPr>
          <w:bCs/>
          <w:szCs w:val="24"/>
        </w:rPr>
        <w:t xml:space="preserve">called instrument-oriented goals </w:t>
      </w:r>
      <w:r w:rsidR="00DB73BF">
        <w:rPr>
          <w:bCs/>
          <w:szCs w:val="24"/>
        </w:rPr>
        <w:t>that</w:t>
      </w:r>
      <w:r w:rsidR="00DB73BF" w:rsidRPr="001F3836">
        <w:rPr>
          <w:bCs/>
          <w:szCs w:val="24"/>
        </w:rPr>
        <w:t xml:space="preserve"> </w:t>
      </w:r>
      <w:r w:rsidRPr="001F3836">
        <w:rPr>
          <w:bCs/>
          <w:szCs w:val="24"/>
        </w:rPr>
        <w:t>are focused on the introduction of new instruments or the reconstruction of the existing ones. Finally, policy goals in specific policy sector</w:t>
      </w:r>
      <w:r w:rsidR="00F52F23" w:rsidRPr="001F3836">
        <w:rPr>
          <w:bCs/>
          <w:szCs w:val="24"/>
        </w:rPr>
        <w:t>s</w:t>
      </w:r>
      <w:r w:rsidRPr="001F3836">
        <w:rPr>
          <w:bCs/>
          <w:szCs w:val="24"/>
        </w:rPr>
        <w:t xml:space="preserve"> sometimes point to </w:t>
      </w:r>
      <w:r w:rsidR="00483034" w:rsidRPr="001F3836">
        <w:rPr>
          <w:bCs/>
          <w:szCs w:val="24"/>
        </w:rPr>
        <w:t xml:space="preserve">governmental statements on </w:t>
      </w:r>
      <w:r w:rsidR="00DB73BF">
        <w:rPr>
          <w:bCs/>
          <w:szCs w:val="24"/>
        </w:rPr>
        <w:t xml:space="preserve">a </w:t>
      </w:r>
      <w:r w:rsidR="00483034" w:rsidRPr="001F3836">
        <w:rPr>
          <w:bCs/>
          <w:szCs w:val="24"/>
        </w:rPr>
        <w:t xml:space="preserve">desired future at the </w:t>
      </w:r>
      <w:r w:rsidRPr="001F3836">
        <w:rPr>
          <w:bCs/>
          <w:szCs w:val="24"/>
        </w:rPr>
        <w:t xml:space="preserve">wider systemic level, to </w:t>
      </w:r>
      <w:r w:rsidR="00DB73BF">
        <w:rPr>
          <w:bCs/>
          <w:szCs w:val="24"/>
        </w:rPr>
        <w:t xml:space="preserve">the </w:t>
      </w:r>
      <w:r w:rsidRPr="001F3836">
        <w:rPr>
          <w:bCs/>
          <w:szCs w:val="24"/>
        </w:rPr>
        <w:t>quality of democracy and fundamental aims of the political system as a whole.</w:t>
      </w:r>
    </w:p>
    <w:p w14:paraId="5E088A51" w14:textId="77777777" w:rsidR="00D4231A" w:rsidRPr="001F3836" w:rsidRDefault="00D4231A" w:rsidP="00D61A09">
      <w:pPr>
        <w:spacing w:after="0" w:line="360" w:lineRule="auto"/>
        <w:jc w:val="both"/>
        <w:rPr>
          <w:bCs/>
          <w:szCs w:val="24"/>
        </w:rPr>
      </w:pPr>
    </w:p>
    <w:p w14:paraId="73959EC3" w14:textId="58DCF23B" w:rsidR="000C4654" w:rsidRPr="007A2578" w:rsidRDefault="00873D04" w:rsidP="00D61A09">
      <w:pPr>
        <w:spacing w:after="0" w:line="360" w:lineRule="auto"/>
        <w:jc w:val="both"/>
        <w:rPr>
          <w:rStyle w:val="normaltextrun"/>
          <w:strike/>
          <w:color w:val="000000" w:themeColor="text1"/>
          <w:shd w:val="clear" w:color="auto" w:fill="FFFFFF"/>
        </w:rPr>
      </w:pPr>
      <w:r>
        <w:rPr>
          <w:bCs/>
          <w:szCs w:val="24"/>
        </w:rPr>
        <w:lastRenderedPageBreak/>
        <w:t>W</w:t>
      </w:r>
      <w:r w:rsidR="00D4231A" w:rsidRPr="001F3836">
        <w:rPr>
          <w:bCs/>
          <w:szCs w:val="24"/>
        </w:rPr>
        <w:t xml:space="preserve">e believe that the five </w:t>
      </w:r>
      <w:r w:rsidR="00177BCE" w:rsidRPr="001F3836">
        <w:rPr>
          <w:bCs/>
          <w:szCs w:val="24"/>
        </w:rPr>
        <w:t>main</w:t>
      </w:r>
      <w:r w:rsidR="00F52F23" w:rsidRPr="001F3836">
        <w:rPr>
          <w:bCs/>
          <w:szCs w:val="24"/>
        </w:rPr>
        <w:t xml:space="preserve"> </w:t>
      </w:r>
      <w:r w:rsidR="00D4231A" w:rsidRPr="001F3836">
        <w:rPr>
          <w:bCs/>
          <w:szCs w:val="24"/>
        </w:rPr>
        <w:t>categories by which goals vary on their content</w:t>
      </w:r>
      <w:r w:rsidR="00375130">
        <w:rPr>
          <w:bCs/>
          <w:szCs w:val="24"/>
        </w:rPr>
        <w:t xml:space="preserve"> </w:t>
      </w:r>
      <w:r w:rsidR="00D4231A" w:rsidRPr="001F3836">
        <w:rPr>
          <w:bCs/>
          <w:szCs w:val="24"/>
        </w:rPr>
        <w:t xml:space="preserve">dimension, and which were empirically </w:t>
      </w:r>
      <w:r w:rsidR="000E65AB" w:rsidRPr="001F3836">
        <w:rPr>
          <w:bCs/>
          <w:szCs w:val="24"/>
        </w:rPr>
        <w:t xml:space="preserve">generated </w:t>
      </w:r>
      <w:r w:rsidR="00D4231A" w:rsidRPr="001F3836">
        <w:rPr>
          <w:bCs/>
          <w:szCs w:val="24"/>
        </w:rPr>
        <w:t xml:space="preserve">in our research, constitute a relevant contribution to policy research and empirical policy theory. </w:t>
      </w:r>
      <w:bookmarkStart w:id="43" w:name="_Hlk40215453"/>
      <w:r w:rsidR="00D4231A" w:rsidRPr="001F3836">
        <w:rPr>
          <w:bCs/>
          <w:szCs w:val="24"/>
        </w:rPr>
        <w:t xml:space="preserve">They help to </w:t>
      </w:r>
      <w:r w:rsidR="00944922" w:rsidRPr="001F3836">
        <w:rPr>
          <w:bCs/>
          <w:szCs w:val="24"/>
        </w:rPr>
        <w:t>unfold</w:t>
      </w:r>
      <w:r w:rsidR="00D4231A" w:rsidRPr="001F3836">
        <w:rPr>
          <w:bCs/>
          <w:szCs w:val="24"/>
        </w:rPr>
        <w:t xml:space="preserve"> </w:t>
      </w:r>
      <w:r w:rsidR="00944922" w:rsidRPr="001F3836">
        <w:rPr>
          <w:bCs/>
          <w:szCs w:val="24"/>
        </w:rPr>
        <w:t xml:space="preserve">the concept of </w:t>
      </w:r>
      <w:r w:rsidR="00D4231A" w:rsidRPr="001F3836">
        <w:rPr>
          <w:bCs/>
          <w:szCs w:val="24"/>
        </w:rPr>
        <w:t xml:space="preserve">policy goals, by precisely defining the content </w:t>
      </w:r>
      <w:r w:rsidR="000E65AB" w:rsidRPr="001F3836">
        <w:rPr>
          <w:bCs/>
          <w:szCs w:val="24"/>
        </w:rPr>
        <w:t>in</w:t>
      </w:r>
      <w:r w:rsidR="00D4231A" w:rsidRPr="001F3836">
        <w:rPr>
          <w:bCs/>
          <w:szCs w:val="24"/>
        </w:rPr>
        <w:t xml:space="preserve"> which policy goals are grounded. </w:t>
      </w:r>
      <w:bookmarkEnd w:id="43"/>
      <w:r w:rsidRPr="001F3836">
        <w:rPr>
          <w:bCs/>
          <w:szCs w:val="24"/>
        </w:rPr>
        <w:t xml:space="preserve">Still, </w:t>
      </w:r>
      <w:r>
        <w:rPr>
          <w:bCs/>
          <w:szCs w:val="24"/>
        </w:rPr>
        <w:t>our</w:t>
      </w:r>
      <w:r w:rsidRPr="001F3836">
        <w:rPr>
          <w:bCs/>
          <w:szCs w:val="24"/>
        </w:rPr>
        <w:t xml:space="preserve"> classification of policy goals requires additional research and should be further refined both theoretically and methodologically. </w:t>
      </w:r>
      <w:r w:rsidR="00982E56" w:rsidRPr="001F3836">
        <w:rPr>
          <w:bCs/>
          <w:szCs w:val="24"/>
        </w:rPr>
        <w:t>In ac</w:t>
      </w:r>
      <w:r w:rsidR="00D4231A" w:rsidRPr="001F3836">
        <w:rPr>
          <w:bCs/>
          <w:szCs w:val="24"/>
        </w:rPr>
        <w:t>cord</w:t>
      </w:r>
      <w:r w:rsidR="00982E56" w:rsidRPr="001F3836">
        <w:rPr>
          <w:bCs/>
          <w:szCs w:val="24"/>
        </w:rPr>
        <w:t>ance with</w:t>
      </w:r>
      <w:r w:rsidR="00D4231A" w:rsidRPr="001F3836">
        <w:rPr>
          <w:bCs/>
          <w:szCs w:val="24"/>
        </w:rPr>
        <w:t xml:space="preserve"> our findings, to better </w:t>
      </w:r>
      <w:r w:rsidR="00982E56" w:rsidRPr="001F3836">
        <w:rPr>
          <w:bCs/>
          <w:szCs w:val="24"/>
        </w:rPr>
        <w:t>conceptualize</w:t>
      </w:r>
      <w:r w:rsidR="00D4231A" w:rsidRPr="001F3836">
        <w:rPr>
          <w:bCs/>
          <w:szCs w:val="24"/>
        </w:rPr>
        <w:t xml:space="preserve"> policy goals</w:t>
      </w:r>
      <w:r w:rsidR="004C17DD">
        <w:rPr>
          <w:bCs/>
          <w:szCs w:val="24"/>
        </w:rPr>
        <w:t xml:space="preserve">, there should be better integration among </w:t>
      </w:r>
      <w:r w:rsidR="00D4231A" w:rsidRPr="001F3836">
        <w:rPr>
          <w:bCs/>
          <w:szCs w:val="24"/>
        </w:rPr>
        <w:t>policy-process theories, evaluation research, policy design theory, democra</w:t>
      </w:r>
      <w:r w:rsidR="0085275E" w:rsidRPr="001F3836">
        <w:rPr>
          <w:bCs/>
          <w:szCs w:val="24"/>
        </w:rPr>
        <w:t>tic</w:t>
      </w:r>
      <w:r w:rsidR="00D4231A" w:rsidRPr="001F3836">
        <w:rPr>
          <w:bCs/>
          <w:szCs w:val="24"/>
        </w:rPr>
        <w:t xml:space="preserve"> theory</w:t>
      </w:r>
      <w:r w:rsidR="004C17DD">
        <w:rPr>
          <w:bCs/>
          <w:szCs w:val="24"/>
        </w:rPr>
        <w:t>,</w:t>
      </w:r>
      <w:r w:rsidR="00D4231A" w:rsidRPr="001F3836">
        <w:rPr>
          <w:bCs/>
          <w:szCs w:val="24"/>
        </w:rPr>
        <w:t xml:space="preserve"> and sector-specific research. </w:t>
      </w:r>
      <w:r w:rsidR="00E12444">
        <w:rPr>
          <w:bCs/>
          <w:szCs w:val="24"/>
        </w:rPr>
        <w:t>Additionally</w:t>
      </w:r>
      <w:r>
        <w:rPr>
          <w:bCs/>
          <w:szCs w:val="24"/>
        </w:rPr>
        <w:t>, the classification</w:t>
      </w:r>
      <w:r w:rsidR="007A2578">
        <w:rPr>
          <w:bCs/>
          <w:szCs w:val="24"/>
        </w:rPr>
        <w:t xml:space="preserve"> </w:t>
      </w:r>
      <w:r w:rsidR="000C4654" w:rsidRPr="007A2578">
        <w:rPr>
          <w:color w:val="000000" w:themeColor="text1"/>
          <w:shd w:val="clear" w:color="auto" w:fill="FFFFFF"/>
        </w:rPr>
        <w:t xml:space="preserve">would benefit in precision and validity if </w:t>
      </w:r>
      <w:r w:rsidR="00E12444" w:rsidRPr="007A2578">
        <w:rPr>
          <w:color w:val="000000" w:themeColor="text1"/>
          <w:shd w:val="clear" w:color="auto" w:fill="FFFFFF"/>
        </w:rPr>
        <w:t xml:space="preserve">further tested </w:t>
      </w:r>
      <w:r w:rsidR="0093052B" w:rsidRPr="007A2578">
        <w:rPr>
          <w:color w:val="000000" w:themeColor="text1"/>
          <w:shd w:val="clear" w:color="auto" w:fill="FFFFFF"/>
        </w:rPr>
        <w:t xml:space="preserve">in </w:t>
      </w:r>
      <w:r w:rsidR="000C4654" w:rsidRPr="007A2578">
        <w:rPr>
          <w:color w:val="000000" w:themeColor="text1"/>
          <w:shd w:val="clear" w:color="auto" w:fill="FFFFFF"/>
        </w:rPr>
        <w:t xml:space="preserve">different countries </w:t>
      </w:r>
      <w:r w:rsidR="004C2072" w:rsidRPr="007A2578">
        <w:rPr>
          <w:color w:val="000000" w:themeColor="text1"/>
          <w:shd w:val="clear" w:color="auto" w:fill="FFFFFF"/>
        </w:rPr>
        <w:t xml:space="preserve">and prospectively extended on the subcategory level </w:t>
      </w:r>
      <w:r w:rsidR="000C4654" w:rsidRPr="007A2578">
        <w:rPr>
          <w:color w:val="000000" w:themeColor="text1"/>
          <w:shd w:val="clear" w:color="auto" w:fill="FFFFFF"/>
        </w:rPr>
        <w:t>within</w:t>
      </w:r>
      <w:r w:rsidR="004C2072" w:rsidRPr="007A2578">
        <w:rPr>
          <w:color w:val="000000" w:themeColor="text1"/>
          <w:shd w:val="clear" w:color="auto" w:fill="FFFFFF"/>
        </w:rPr>
        <w:t xml:space="preserve"> a</w:t>
      </w:r>
      <w:r w:rsidR="000C4654" w:rsidRPr="007A2578">
        <w:rPr>
          <w:color w:val="000000" w:themeColor="text1"/>
          <w:shd w:val="clear" w:color="auto" w:fill="FFFFFF"/>
        </w:rPr>
        <w:t xml:space="preserve"> cross-national </w:t>
      </w:r>
      <w:r w:rsidR="00B0239E" w:rsidRPr="007A2578">
        <w:rPr>
          <w:color w:val="000000" w:themeColor="text1"/>
          <w:shd w:val="clear" w:color="auto" w:fill="FFFFFF"/>
        </w:rPr>
        <w:t xml:space="preserve">comparative </w:t>
      </w:r>
      <w:r w:rsidR="000C4654" w:rsidRPr="007A2578">
        <w:rPr>
          <w:color w:val="000000" w:themeColor="text1"/>
          <w:shd w:val="clear" w:color="auto" w:fill="FFFFFF"/>
        </w:rPr>
        <w:t xml:space="preserve">research design. </w:t>
      </w:r>
      <w:r w:rsidR="00E12444" w:rsidRPr="007A2578">
        <w:rPr>
          <w:color w:val="000000" w:themeColor="text1"/>
          <w:shd w:val="clear" w:color="auto" w:fill="FFFFFF"/>
        </w:rPr>
        <w:t>D</w:t>
      </w:r>
      <w:r w:rsidR="000C4654" w:rsidRPr="007A2578">
        <w:rPr>
          <w:color w:val="000000" w:themeColor="text1"/>
          <w:shd w:val="clear" w:color="auto" w:fill="FFFFFF"/>
        </w:rPr>
        <w:t xml:space="preserve">iverse future projects could be </w:t>
      </w:r>
      <w:r w:rsidR="004C2072" w:rsidRPr="007A2578">
        <w:rPr>
          <w:color w:val="000000" w:themeColor="text1"/>
          <w:shd w:val="clear" w:color="auto" w:fill="FFFFFF"/>
        </w:rPr>
        <w:t>inspired</w:t>
      </w:r>
      <w:r w:rsidR="000C4654" w:rsidRPr="007A2578">
        <w:rPr>
          <w:color w:val="000000" w:themeColor="text1"/>
          <w:shd w:val="clear" w:color="auto" w:fill="FFFFFF"/>
        </w:rPr>
        <w:t xml:space="preserve"> </w:t>
      </w:r>
      <w:r w:rsidR="008A1387" w:rsidRPr="007A2578">
        <w:rPr>
          <w:color w:val="000000" w:themeColor="text1"/>
          <w:shd w:val="clear" w:color="auto" w:fill="FFFFFF"/>
        </w:rPr>
        <w:t>by</w:t>
      </w:r>
      <w:r w:rsidR="000C4654" w:rsidRPr="007A2578">
        <w:rPr>
          <w:color w:val="000000" w:themeColor="text1"/>
          <w:shd w:val="clear" w:color="auto" w:fill="FFFFFF"/>
        </w:rPr>
        <w:t xml:space="preserve"> ou</w:t>
      </w:r>
      <w:r w:rsidR="004C2072" w:rsidRPr="007A2578">
        <w:rPr>
          <w:color w:val="000000" w:themeColor="text1"/>
          <w:shd w:val="clear" w:color="auto" w:fill="FFFFFF"/>
        </w:rPr>
        <w:t>r</w:t>
      </w:r>
      <w:r w:rsidR="000C4654" w:rsidRPr="007A2578">
        <w:rPr>
          <w:color w:val="000000" w:themeColor="text1"/>
          <w:shd w:val="clear" w:color="auto" w:fill="FFFFFF"/>
        </w:rPr>
        <w:t xml:space="preserve"> findings on goals, for </w:t>
      </w:r>
      <w:r w:rsidRPr="007A2578">
        <w:rPr>
          <w:color w:val="000000" w:themeColor="text1"/>
          <w:shd w:val="clear" w:color="auto" w:fill="FFFFFF"/>
        </w:rPr>
        <w:t xml:space="preserve">example </w:t>
      </w:r>
      <w:r w:rsidR="00E12444" w:rsidRPr="007A2578">
        <w:rPr>
          <w:color w:val="000000" w:themeColor="text1"/>
          <w:shd w:val="clear" w:color="auto" w:fill="FFFFFF"/>
        </w:rPr>
        <w:t xml:space="preserve">by </w:t>
      </w:r>
      <w:r w:rsidRPr="007A2578">
        <w:rPr>
          <w:color w:val="000000" w:themeColor="text1"/>
          <w:shd w:val="clear" w:color="auto" w:fill="FFFFFF"/>
        </w:rPr>
        <w:t>adding analysis of goals</w:t>
      </w:r>
      <w:r w:rsidR="00B0239E" w:rsidRPr="007A2578">
        <w:rPr>
          <w:color w:val="000000" w:themeColor="text1"/>
          <w:shd w:val="clear" w:color="auto" w:fill="FFFFFF"/>
        </w:rPr>
        <w:t>’</w:t>
      </w:r>
      <w:r w:rsidRPr="007A2578">
        <w:rPr>
          <w:color w:val="000000" w:themeColor="text1"/>
          <w:shd w:val="clear" w:color="auto" w:fill="FFFFFF"/>
        </w:rPr>
        <w:t xml:space="preserve"> forms to the analysis of their content; developing policy design models by combining goal classification with instrument classification; c</w:t>
      </w:r>
      <w:r w:rsidR="000C4654" w:rsidRPr="007A2578">
        <w:rPr>
          <w:color w:val="000000" w:themeColor="text1"/>
          <w:shd w:val="clear" w:color="auto" w:fill="FFFFFF"/>
        </w:rPr>
        <w:t xml:space="preserve">omparing new and old democracies by their goals; comparing diverse international documents to </w:t>
      </w:r>
      <w:r w:rsidR="00B0239E" w:rsidRPr="007A2578">
        <w:rPr>
          <w:color w:val="000000" w:themeColor="text1"/>
          <w:shd w:val="clear" w:color="auto" w:fill="FFFFFF"/>
        </w:rPr>
        <w:t>reveal</w:t>
      </w:r>
      <w:r w:rsidR="000C4654" w:rsidRPr="007A2578">
        <w:rPr>
          <w:color w:val="000000" w:themeColor="text1"/>
          <w:shd w:val="clear" w:color="auto" w:fill="FFFFFF"/>
        </w:rPr>
        <w:t xml:space="preserve"> the coherence of their priorities; comparing party positions and ideologies through their operationalization in policy goals; </w:t>
      </w:r>
      <w:r w:rsidR="008A1387" w:rsidRPr="007A2578">
        <w:rPr>
          <w:color w:val="000000" w:themeColor="text1"/>
          <w:shd w:val="clear" w:color="auto" w:fill="FFFFFF"/>
        </w:rPr>
        <w:t xml:space="preserve">or </w:t>
      </w:r>
      <w:r w:rsidR="000C4654" w:rsidRPr="007A2578">
        <w:rPr>
          <w:color w:val="000000" w:themeColor="text1"/>
          <w:shd w:val="clear" w:color="auto" w:fill="FFFFFF"/>
        </w:rPr>
        <w:t>refining the evaluation research and</w:t>
      </w:r>
      <w:r w:rsidR="00B0239E" w:rsidRPr="007A2578">
        <w:rPr>
          <w:color w:val="000000" w:themeColor="text1"/>
          <w:shd w:val="clear" w:color="auto" w:fill="FFFFFF"/>
        </w:rPr>
        <w:t xml:space="preserve"> its</w:t>
      </w:r>
      <w:r w:rsidR="000C4654" w:rsidRPr="007A2578">
        <w:rPr>
          <w:color w:val="000000" w:themeColor="text1"/>
          <w:shd w:val="clear" w:color="auto" w:fill="FFFFFF"/>
        </w:rPr>
        <w:t xml:space="preserve"> relevance criteria by comparing proclaimed policy goals and peoples</w:t>
      </w:r>
      <w:r w:rsidR="008A1387" w:rsidRPr="007A2578">
        <w:rPr>
          <w:color w:val="000000" w:themeColor="text1"/>
          <w:shd w:val="clear" w:color="auto" w:fill="FFFFFF"/>
        </w:rPr>
        <w:t>’</w:t>
      </w:r>
      <w:r w:rsidR="000C4654" w:rsidRPr="007A2578">
        <w:rPr>
          <w:color w:val="000000" w:themeColor="text1"/>
          <w:shd w:val="clear" w:color="auto" w:fill="FFFFFF"/>
        </w:rPr>
        <w:t xml:space="preserve"> priorities</w:t>
      </w:r>
      <w:r w:rsidR="004C2072" w:rsidRPr="007A2578">
        <w:rPr>
          <w:color w:val="000000" w:themeColor="text1"/>
          <w:shd w:val="clear" w:color="auto" w:fill="FFFFFF"/>
        </w:rPr>
        <w:t>,</w:t>
      </w:r>
      <w:r w:rsidR="000C4654" w:rsidRPr="007A2578">
        <w:rPr>
          <w:color w:val="000000" w:themeColor="text1"/>
          <w:shd w:val="clear" w:color="auto" w:fill="FFFFFF"/>
        </w:rPr>
        <w:t xml:space="preserve"> to name just a few.</w:t>
      </w:r>
    </w:p>
    <w:p w14:paraId="5C8C8125" w14:textId="77777777" w:rsidR="00A2299B" w:rsidRPr="00535A8E" w:rsidRDefault="00A2299B" w:rsidP="00D61A09">
      <w:pPr>
        <w:spacing w:after="0" w:line="360" w:lineRule="auto"/>
        <w:rPr>
          <w:bCs/>
          <w:szCs w:val="24"/>
        </w:rPr>
      </w:pPr>
    </w:p>
    <w:p w14:paraId="7B82B4AF" w14:textId="77777777" w:rsidR="00223A0C" w:rsidRPr="00535A8E" w:rsidRDefault="00223A0C" w:rsidP="00D61A09">
      <w:pPr>
        <w:spacing w:after="0" w:line="360" w:lineRule="auto"/>
        <w:rPr>
          <w:b/>
          <w:szCs w:val="24"/>
        </w:rPr>
      </w:pPr>
      <w:r w:rsidRPr="00535A8E">
        <w:rPr>
          <w:b/>
          <w:szCs w:val="24"/>
        </w:rPr>
        <w:t xml:space="preserve">References </w:t>
      </w:r>
    </w:p>
    <w:p w14:paraId="605A9CF3" w14:textId="7A69AB41" w:rsidR="00223A0C" w:rsidRPr="00D1053F" w:rsidRDefault="00223A0C" w:rsidP="00D61A09">
      <w:pPr>
        <w:spacing w:after="0" w:line="360" w:lineRule="auto"/>
        <w:ind w:left="567" w:hanging="567"/>
        <w:jc w:val="both"/>
        <w:rPr>
          <w:rFonts w:cs="Times New Roman"/>
          <w:szCs w:val="24"/>
        </w:rPr>
      </w:pPr>
      <w:r w:rsidRPr="00D1053F">
        <w:rPr>
          <w:rFonts w:cs="Times New Roman"/>
          <w:szCs w:val="24"/>
        </w:rPr>
        <w:t xml:space="preserve">Allison, Graham </w:t>
      </w:r>
      <w:r>
        <w:rPr>
          <w:rFonts w:cs="Times New Roman"/>
          <w:szCs w:val="24"/>
        </w:rPr>
        <w:t xml:space="preserve">and </w:t>
      </w:r>
      <w:r w:rsidR="006104E3" w:rsidRPr="00D1053F">
        <w:rPr>
          <w:rFonts w:cs="Times New Roman"/>
          <w:szCs w:val="24"/>
        </w:rPr>
        <w:t xml:space="preserve">Philip </w:t>
      </w:r>
      <w:r w:rsidRPr="00D1053F">
        <w:rPr>
          <w:rFonts w:cs="Times New Roman"/>
          <w:szCs w:val="24"/>
        </w:rPr>
        <w:t>Zelikow</w:t>
      </w:r>
      <w:r w:rsidR="006104E3">
        <w:rPr>
          <w:rFonts w:cs="Times New Roman"/>
          <w:szCs w:val="24"/>
        </w:rPr>
        <w:t xml:space="preserve">. </w:t>
      </w:r>
      <w:r w:rsidRPr="00D1053F">
        <w:rPr>
          <w:rFonts w:cs="Times New Roman"/>
          <w:szCs w:val="24"/>
        </w:rPr>
        <w:t>1999</w:t>
      </w:r>
      <w:r w:rsidR="006104E3">
        <w:rPr>
          <w:rFonts w:cs="Times New Roman"/>
          <w:szCs w:val="24"/>
        </w:rPr>
        <w:t>.</w:t>
      </w:r>
      <w:r w:rsidRPr="00D1053F">
        <w:rPr>
          <w:rFonts w:cs="Times New Roman"/>
          <w:szCs w:val="24"/>
        </w:rPr>
        <w:t xml:space="preserve"> </w:t>
      </w:r>
      <w:r w:rsidRPr="006104E3">
        <w:rPr>
          <w:rFonts w:cs="Times New Roman"/>
          <w:i/>
          <w:iCs/>
          <w:szCs w:val="24"/>
        </w:rPr>
        <w:t>The Essence of Decision. Explaining the Cuban Missile Crisis</w:t>
      </w:r>
      <w:r w:rsidR="006104E3">
        <w:rPr>
          <w:rFonts w:cs="Times New Roman"/>
          <w:szCs w:val="24"/>
        </w:rPr>
        <w:t xml:space="preserve">. </w:t>
      </w:r>
      <w:r w:rsidRPr="00D1053F">
        <w:rPr>
          <w:rFonts w:cs="Times New Roman"/>
          <w:szCs w:val="24"/>
        </w:rPr>
        <w:t xml:space="preserve">New York: Longman. </w:t>
      </w:r>
    </w:p>
    <w:p w14:paraId="0F440E64" w14:textId="51A0D8B4" w:rsidR="00223A0C" w:rsidRPr="00D1053F" w:rsidRDefault="00223A0C" w:rsidP="00D61A09">
      <w:pPr>
        <w:spacing w:after="0" w:line="360" w:lineRule="auto"/>
        <w:ind w:left="567" w:hanging="567"/>
        <w:jc w:val="both"/>
        <w:rPr>
          <w:rFonts w:cs="Times New Roman"/>
          <w:szCs w:val="24"/>
        </w:rPr>
      </w:pPr>
      <w:r w:rsidRPr="00D1053F">
        <w:rPr>
          <w:rFonts w:cs="Times New Roman"/>
          <w:szCs w:val="24"/>
        </w:rPr>
        <w:t xml:space="preserve">Althaus, Catherine, </w:t>
      </w:r>
      <w:r w:rsidR="006104E3" w:rsidRPr="00D1053F">
        <w:rPr>
          <w:rFonts w:cs="Times New Roman"/>
          <w:szCs w:val="24"/>
        </w:rPr>
        <w:t xml:space="preserve">Peter </w:t>
      </w:r>
      <w:r w:rsidRPr="00D1053F">
        <w:rPr>
          <w:rFonts w:cs="Times New Roman"/>
          <w:szCs w:val="24"/>
        </w:rPr>
        <w:t xml:space="preserve">Bridgman </w:t>
      </w:r>
      <w:r>
        <w:rPr>
          <w:rFonts w:cs="Times New Roman"/>
          <w:szCs w:val="24"/>
        </w:rPr>
        <w:t xml:space="preserve">and </w:t>
      </w:r>
      <w:r w:rsidR="006104E3" w:rsidRPr="00D1053F">
        <w:rPr>
          <w:rFonts w:cs="Times New Roman"/>
          <w:szCs w:val="24"/>
        </w:rPr>
        <w:t xml:space="preserve">Glyn </w:t>
      </w:r>
      <w:r w:rsidRPr="00D1053F">
        <w:rPr>
          <w:rFonts w:cs="Times New Roman"/>
          <w:szCs w:val="24"/>
        </w:rPr>
        <w:t>Davis</w:t>
      </w:r>
      <w:r w:rsidR="006104E3">
        <w:rPr>
          <w:rFonts w:cs="Times New Roman"/>
          <w:szCs w:val="24"/>
        </w:rPr>
        <w:t>.</w:t>
      </w:r>
      <w:r w:rsidRPr="00D1053F">
        <w:rPr>
          <w:rFonts w:cs="Times New Roman"/>
          <w:szCs w:val="24"/>
        </w:rPr>
        <w:t xml:space="preserve"> 2007</w:t>
      </w:r>
      <w:r w:rsidR="006104E3">
        <w:rPr>
          <w:rFonts w:cs="Times New Roman"/>
          <w:szCs w:val="24"/>
        </w:rPr>
        <w:t>.</w:t>
      </w:r>
      <w:r w:rsidRPr="00D1053F">
        <w:rPr>
          <w:rFonts w:cs="Times New Roman"/>
          <w:szCs w:val="24"/>
        </w:rPr>
        <w:t xml:space="preserve"> </w:t>
      </w:r>
      <w:r w:rsidRPr="006104E3">
        <w:rPr>
          <w:rFonts w:cs="Times New Roman"/>
          <w:i/>
          <w:iCs/>
          <w:szCs w:val="24"/>
        </w:rPr>
        <w:t>The Australian Policy Handbook</w:t>
      </w:r>
      <w:r w:rsidR="006104E3">
        <w:rPr>
          <w:rFonts w:cs="Times New Roman"/>
          <w:szCs w:val="24"/>
        </w:rPr>
        <w:t>.</w:t>
      </w:r>
      <w:r w:rsidRPr="00D1053F">
        <w:rPr>
          <w:rFonts w:cs="Times New Roman"/>
          <w:szCs w:val="24"/>
        </w:rPr>
        <w:t xml:space="preserve"> Crows Nest: Allen&amp;Unwin. </w:t>
      </w:r>
    </w:p>
    <w:p w14:paraId="40E8CC53" w14:textId="1BAC65F8" w:rsidR="00223A0C" w:rsidRPr="00D1053F" w:rsidRDefault="00223A0C" w:rsidP="00D61A09">
      <w:pPr>
        <w:spacing w:after="0" w:line="360" w:lineRule="auto"/>
        <w:ind w:left="567" w:hanging="567"/>
        <w:jc w:val="both"/>
        <w:rPr>
          <w:rFonts w:cs="Times New Roman"/>
          <w:szCs w:val="24"/>
        </w:rPr>
      </w:pPr>
      <w:r w:rsidRPr="00D1053F">
        <w:rPr>
          <w:rFonts w:cs="Times New Roman"/>
          <w:szCs w:val="24"/>
        </w:rPr>
        <w:t>Anderson, James E. 2006</w:t>
      </w:r>
      <w:r w:rsidR="006104E3">
        <w:rPr>
          <w:rFonts w:cs="Times New Roman"/>
          <w:szCs w:val="24"/>
        </w:rPr>
        <w:t>.</w:t>
      </w:r>
      <w:r w:rsidRPr="00D1053F">
        <w:rPr>
          <w:rFonts w:cs="Times New Roman"/>
          <w:szCs w:val="24"/>
        </w:rPr>
        <w:t xml:space="preserve"> </w:t>
      </w:r>
      <w:r w:rsidRPr="006104E3">
        <w:rPr>
          <w:rFonts w:cs="Times New Roman"/>
          <w:i/>
          <w:iCs/>
          <w:szCs w:val="24"/>
        </w:rPr>
        <w:t>Public Policymaking. An Introduction</w:t>
      </w:r>
      <w:r w:rsidR="006104E3">
        <w:rPr>
          <w:rFonts w:cs="Times New Roman"/>
          <w:szCs w:val="24"/>
        </w:rPr>
        <w:t>.</w:t>
      </w:r>
      <w:r w:rsidRPr="00D1053F">
        <w:rPr>
          <w:rFonts w:cs="Times New Roman"/>
          <w:szCs w:val="24"/>
        </w:rPr>
        <w:t xml:space="preserve"> Boston/New York: Houghton Mifflin Company.</w:t>
      </w:r>
    </w:p>
    <w:p w14:paraId="3DF35642" w14:textId="109DBB76" w:rsidR="00223A0C" w:rsidRPr="00D2452D" w:rsidRDefault="00223A0C" w:rsidP="00D61A09">
      <w:pPr>
        <w:spacing w:after="0" w:line="360" w:lineRule="auto"/>
        <w:ind w:left="567" w:hanging="567"/>
        <w:jc w:val="both"/>
        <w:rPr>
          <w:rFonts w:cs="Times New Roman"/>
          <w:color w:val="000000" w:themeColor="text1"/>
          <w:szCs w:val="24"/>
        </w:rPr>
      </w:pPr>
      <w:r w:rsidRPr="00D1053F">
        <w:rPr>
          <w:rFonts w:cs="Times New Roman"/>
          <w:szCs w:val="24"/>
        </w:rPr>
        <w:t>Bardach, Eugene</w:t>
      </w:r>
      <w:r w:rsidR="006104E3">
        <w:rPr>
          <w:rFonts w:cs="Times New Roman"/>
          <w:szCs w:val="24"/>
        </w:rPr>
        <w:t>.</w:t>
      </w:r>
      <w:r w:rsidRPr="00D1053F">
        <w:rPr>
          <w:rFonts w:cs="Times New Roman"/>
          <w:szCs w:val="24"/>
        </w:rPr>
        <w:t xml:space="preserve"> 2005</w:t>
      </w:r>
      <w:r w:rsidR="006104E3">
        <w:rPr>
          <w:rFonts w:cs="Times New Roman"/>
          <w:szCs w:val="24"/>
        </w:rPr>
        <w:t>.</w:t>
      </w:r>
      <w:r w:rsidRPr="00D1053F">
        <w:rPr>
          <w:rFonts w:cs="Times New Roman"/>
          <w:szCs w:val="24"/>
        </w:rPr>
        <w:t xml:space="preserve"> </w:t>
      </w:r>
      <w:r w:rsidRPr="006104E3">
        <w:rPr>
          <w:rFonts w:cs="Times New Roman"/>
          <w:i/>
          <w:iCs/>
          <w:szCs w:val="24"/>
        </w:rPr>
        <w:t xml:space="preserve">A Practical Guide for Policy Analysis. The Eightfold Path to More </w:t>
      </w:r>
      <w:r w:rsidRPr="006104E3">
        <w:rPr>
          <w:rFonts w:cs="Times New Roman"/>
          <w:i/>
          <w:iCs/>
          <w:color w:val="000000" w:themeColor="text1"/>
          <w:szCs w:val="24"/>
        </w:rPr>
        <w:t>Effective Problem Solving</w:t>
      </w:r>
      <w:r w:rsidR="006104E3">
        <w:rPr>
          <w:rFonts w:cs="Times New Roman"/>
          <w:color w:val="000000" w:themeColor="text1"/>
          <w:szCs w:val="24"/>
        </w:rPr>
        <w:t>.</w:t>
      </w:r>
      <w:r w:rsidRPr="00D2452D">
        <w:rPr>
          <w:rFonts w:cs="Times New Roman"/>
          <w:color w:val="000000" w:themeColor="text1"/>
          <w:szCs w:val="24"/>
        </w:rPr>
        <w:t xml:space="preserve"> Washington: CQ Press. </w:t>
      </w:r>
    </w:p>
    <w:p w14:paraId="3B40EE1B" w14:textId="7A31B726" w:rsidR="00223A0C" w:rsidRPr="00D2452D" w:rsidRDefault="00223A0C" w:rsidP="00D61A09">
      <w:pPr>
        <w:spacing w:after="0" w:line="360" w:lineRule="auto"/>
        <w:ind w:left="567" w:hanging="567"/>
        <w:jc w:val="both"/>
        <w:rPr>
          <w:rFonts w:cs="Times New Roman"/>
          <w:color w:val="000000" w:themeColor="text1"/>
          <w:szCs w:val="24"/>
        </w:rPr>
      </w:pPr>
      <w:r w:rsidRPr="00D2452D">
        <w:rPr>
          <w:rFonts w:cs="Times New Roman"/>
          <w:color w:val="000000" w:themeColor="text1"/>
          <w:szCs w:val="24"/>
        </w:rPr>
        <w:t>Bejaković, Predrag</w:t>
      </w:r>
      <w:r w:rsidR="006D674F">
        <w:rPr>
          <w:rFonts w:cs="Times New Roman"/>
          <w:color w:val="000000" w:themeColor="text1"/>
          <w:szCs w:val="24"/>
        </w:rPr>
        <w:t>.</w:t>
      </w:r>
      <w:r w:rsidRPr="00D2452D">
        <w:rPr>
          <w:rFonts w:cs="Times New Roman"/>
          <w:color w:val="000000" w:themeColor="text1"/>
          <w:szCs w:val="24"/>
        </w:rPr>
        <w:t xml:space="preserve"> 2009</w:t>
      </w:r>
      <w:r w:rsidR="006D674F">
        <w:rPr>
          <w:rFonts w:cs="Times New Roman"/>
          <w:color w:val="000000" w:themeColor="text1"/>
          <w:szCs w:val="24"/>
        </w:rPr>
        <w:t>.</w:t>
      </w:r>
      <w:r w:rsidRPr="00D2452D">
        <w:rPr>
          <w:rFonts w:cs="Times New Roman"/>
          <w:color w:val="000000" w:themeColor="text1"/>
          <w:szCs w:val="24"/>
        </w:rPr>
        <w:t xml:space="preserve"> </w:t>
      </w:r>
      <w:r w:rsidR="006D674F">
        <w:rPr>
          <w:rFonts w:cs="Times New Roman"/>
          <w:color w:val="000000" w:themeColor="text1"/>
          <w:szCs w:val="24"/>
        </w:rPr>
        <w:t>“</w:t>
      </w:r>
      <w:r w:rsidRPr="00D2452D">
        <w:rPr>
          <w:rFonts w:cs="Times New Roman"/>
          <w:color w:val="000000" w:themeColor="text1"/>
          <w:szCs w:val="24"/>
        </w:rPr>
        <w:t>Tax Evasion, State Capacity and Trust In Transitional Countries: The Case Of Croatia</w:t>
      </w:r>
      <w:r w:rsidR="006D674F" w:rsidRPr="006D674F">
        <w:rPr>
          <w:rFonts w:cs="Times New Roman"/>
          <w:i/>
          <w:iCs/>
          <w:color w:val="000000" w:themeColor="text1"/>
          <w:szCs w:val="24"/>
        </w:rPr>
        <w:t>.”</w:t>
      </w:r>
      <w:r w:rsidRPr="006D674F">
        <w:rPr>
          <w:rFonts w:cs="Times New Roman"/>
          <w:i/>
          <w:iCs/>
          <w:color w:val="000000" w:themeColor="text1"/>
          <w:szCs w:val="24"/>
        </w:rPr>
        <w:t xml:space="preserve"> Social Research</w:t>
      </w:r>
      <w:r w:rsidRPr="00D2452D">
        <w:rPr>
          <w:rFonts w:cs="Times New Roman"/>
          <w:color w:val="000000" w:themeColor="text1"/>
          <w:szCs w:val="24"/>
        </w:rPr>
        <w:t xml:space="preserve"> 18(4-5)</w:t>
      </w:r>
      <w:r w:rsidR="006D674F">
        <w:rPr>
          <w:rFonts w:cs="Times New Roman"/>
          <w:color w:val="000000" w:themeColor="text1"/>
          <w:szCs w:val="24"/>
        </w:rPr>
        <w:t>:</w:t>
      </w:r>
      <w:r w:rsidRPr="00D2452D">
        <w:rPr>
          <w:rFonts w:cs="Times New Roman"/>
          <w:color w:val="000000" w:themeColor="text1"/>
          <w:szCs w:val="24"/>
        </w:rPr>
        <w:t xml:space="preserve"> 787-805.</w:t>
      </w:r>
    </w:p>
    <w:p w14:paraId="44FB4A44" w14:textId="2189E0DF" w:rsidR="00223A0C" w:rsidRPr="00D1053F" w:rsidRDefault="00223A0C" w:rsidP="00D61A09">
      <w:pPr>
        <w:spacing w:after="0" w:line="360" w:lineRule="auto"/>
        <w:ind w:left="567" w:hanging="567"/>
        <w:jc w:val="both"/>
        <w:rPr>
          <w:rFonts w:cs="Times New Roman"/>
          <w:szCs w:val="24"/>
        </w:rPr>
      </w:pPr>
      <w:r w:rsidRPr="00D2452D">
        <w:rPr>
          <w:rFonts w:cs="Times New Roman"/>
          <w:color w:val="000000" w:themeColor="text1"/>
          <w:szCs w:val="24"/>
        </w:rPr>
        <w:t>Bickers, Kenneth N. and</w:t>
      </w:r>
      <w:r w:rsidR="00097000" w:rsidRPr="00097000">
        <w:rPr>
          <w:rFonts w:cs="Times New Roman"/>
          <w:color w:val="000000" w:themeColor="text1"/>
          <w:szCs w:val="24"/>
        </w:rPr>
        <w:t xml:space="preserve"> </w:t>
      </w:r>
      <w:r w:rsidR="00097000" w:rsidRPr="00D2452D">
        <w:rPr>
          <w:rFonts w:cs="Times New Roman"/>
          <w:color w:val="000000" w:themeColor="text1"/>
          <w:szCs w:val="24"/>
        </w:rPr>
        <w:t>John T.</w:t>
      </w:r>
      <w:r w:rsidRPr="00D2452D">
        <w:rPr>
          <w:rFonts w:cs="Times New Roman"/>
          <w:color w:val="000000" w:themeColor="text1"/>
          <w:szCs w:val="24"/>
        </w:rPr>
        <w:t xml:space="preserve"> Williams</w:t>
      </w:r>
      <w:r w:rsidR="00097000">
        <w:rPr>
          <w:rFonts w:cs="Times New Roman"/>
          <w:color w:val="000000" w:themeColor="text1"/>
          <w:szCs w:val="24"/>
        </w:rPr>
        <w:t>.</w:t>
      </w:r>
      <w:r w:rsidRPr="00D2452D">
        <w:rPr>
          <w:rFonts w:cs="Times New Roman"/>
          <w:color w:val="000000" w:themeColor="text1"/>
          <w:szCs w:val="24"/>
        </w:rPr>
        <w:t xml:space="preserve"> 2001</w:t>
      </w:r>
      <w:r w:rsidR="00097000">
        <w:rPr>
          <w:rFonts w:cs="Times New Roman"/>
          <w:color w:val="000000" w:themeColor="text1"/>
          <w:szCs w:val="24"/>
        </w:rPr>
        <w:t>.</w:t>
      </w:r>
      <w:r w:rsidRPr="00D2452D">
        <w:rPr>
          <w:rFonts w:cs="Times New Roman"/>
          <w:color w:val="000000" w:themeColor="text1"/>
          <w:szCs w:val="24"/>
        </w:rPr>
        <w:t xml:space="preserve"> </w:t>
      </w:r>
      <w:r w:rsidRPr="00097000">
        <w:rPr>
          <w:rFonts w:cs="Times New Roman"/>
          <w:i/>
          <w:iCs/>
          <w:color w:val="000000" w:themeColor="text1"/>
          <w:szCs w:val="24"/>
        </w:rPr>
        <w:t xml:space="preserve">Public Policy Analysis. A Political </w:t>
      </w:r>
      <w:r w:rsidRPr="00097000">
        <w:rPr>
          <w:rFonts w:cs="Times New Roman"/>
          <w:i/>
          <w:iCs/>
          <w:szCs w:val="24"/>
        </w:rPr>
        <w:t>Economy Approach</w:t>
      </w:r>
      <w:r w:rsidR="00097000">
        <w:rPr>
          <w:rFonts w:cs="Times New Roman"/>
          <w:szCs w:val="24"/>
        </w:rPr>
        <w:t>.</w:t>
      </w:r>
      <w:r w:rsidRPr="00D1053F">
        <w:rPr>
          <w:rFonts w:cs="Times New Roman"/>
          <w:szCs w:val="24"/>
        </w:rPr>
        <w:t xml:space="preserve"> Boston/New York: Houghton Mifflin Company. </w:t>
      </w:r>
    </w:p>
    <w:p w14:paraId="775CDEFA" w14:textId="3DF53E88" w:rsidR="00223A0C" w:rsidRPr="00D1053F" w:rsidRDefault="00223A0C" w:rsidP="00D61A09">
      <w:pPr>
        <w:spacing w:after="0" w:line="360" w:lineRule="auto"/>
        <w:ind w:left="567" w:hanging="567"/>
        <w:jc w:val="both"/>
        <w:rPr>
          <w:rFonts w:cs="Times New Roman"/>
          <w:szCs w:val="24"/>
        </w:rPr>
      </w:pPr>
      <w:r w:rsidRPr="00D1053F">
        <w:rPr>
          <w:rFonts w:cs="Times New Roman"/>
          <w:szCs w:val="24"/>
        </w:rPr>
        <w:t>Birkland, Thomas A. 2015</w:t>
      </w:r>
      <w:r w:rsidR="00EE2502">
        <w:rPr>
          <w:rFonts w:cs="Times New Roman"/>
          <w:szCs w:val="24"/>
        </w:rPr>
        <w:t>.</w:t>
      </w:r>
      <w:r w:rsidRPr="00D1053F">
        <w:rPr>
          <w:rFonts w:cs="Times New Roman"/>
          <w:szCs w:val="24"/>
        </w:rPr>
        <w:t xml:space="preserve"> </w:t>
      </w:r>
      <w:r w:rsidRPr="00EE2502">
        <w:rPr>
          <w:rFonts w:cs="Times New Roman"/>
          <w:i/>
          <w:iCs/>
          <w:szCs w:val="24"/>
        </w:rPr>
        <w:t>An Introduction to the Policy Process. Theories, Concepts, and Models of Public Policy Making</w:t>
      </w:r>
      <w:r w:rsidR="00EE2502">
        <w:rPr>
          <w:rFonts w:cs="Times New Roman"/>
          <w:i/>
          <w:iCs/>
          <w:szCs w:val="24"/>
        </w:rPr>
        <w:t>.</w:t>
      </w:r>
      <w:r w:rsidRPr="00D1053F">
        <w:rPr>
          <w:rFonts w:cs="Times New Roman"/>
          <w:szCs w:val="24"/>
        </w:rPr>
        <w:t xml:space="preserve"> New York: Routledge. </w:t>
      </w:r>
    </w:p>
    <w:p w14:paraId="40E31994" w14:textId="00DD9182" w:rsidR="00223A0C" w:rsidRPr="00D2452D" w:rsidRDefault="00223A0C" w:rsidP="00D61A09">
      <w:pPr>
        <w:spacing w:after="0" w:line="360" w:lineRule="auto"/>
        <w:ind w:left="567" w:hanging="567"/>
        <w:jc w:val="both"/>
        <w:rPr>
          <w:rFonts w:cs="Times New Roman"/>
          <w:color w:val="000000" w:themeColor="text1"/>
          <w:szCs w:val="24"/>
        </w:rPr>
      </w:pPr>
      <w:r w:rsidRPr="00D2452D">
        <w:rPr>
          <w:rFonts w:cs="Times New Roman"/>
          <w:color w:val="000000" w:themeColor="text1"/>
          <w:szCs w:val="24"/>
        </w:rPr>
        <w:lastRenderedPageBreak/>
        <w:t>Bowen, Glenn A. 2009</w:t>
      </w:r>
      <w:r w:rsidR="00B27E84">
        <w:rPr>
          <w:rFonts w:cs="Times New Roman"/>
          <w:color w:val="000000" w:themeColor="text1"/>
          <w:szCs w:val="24"/>
        </w:rPr>
        <w:t>. “</w:t>
      </w:r>
      <w:r w:rsidRPr="00D2452D">
        <w:rPr>
          <w:rFonts w:cs="Times New Roman"/>
          <w:color w:val="000000" w:themeColor="text1"/>
          <w:szCs w:val="24"/>
        </w:rPr>
        <w:t>Document Analysis as a Qualitative Research Method.</w:t>
      </w:r>
      <w:r w:rsidR="00B27E84">
        <w:rPr>
          <w:rFonts w:cs="Times New Roman"/>
          <w:color w:val="000000" w:themeColor="text1"/>
          <w:szCs w:val="24"/>
        </w:rPr>
        <w:t>”</w:t>
      </w:r>
      <w:r w:rsidRPr="00D2452D">
        <w:rPr>
          <w:rFonts w:cs="Times New Roman"/>
          <w:color w:val="000000" w:themeColor="text1"/>
          <w:szCs w:val="24"/>
        </w:rPr>
        <w:t xml:space="preserve"> </w:t>
      </w:r>
      <w:r w:rsidRPr="00B27E84">
        <w:rPr>
          <w:rFonts w:cs="Times New Roman"/>
          <w:i/>
          <w:iCs/>
          <w:color w:val="000000" w:themeColor="text1"/>
          <w:szCs w:val="24"/>
        </w:rPr>
        <w:t>Qualitative Research Journal</w:t>
      </w:r>
      <w:r w:rsidRPr="00D2452D">
        <w:rPr>
          <w:rFonts w:cs="Times New Roman"/>
          <w:color w:val="000000" w:themeColor="text1"/>
          <w:szCs w:val="24"/>
        </w:rPr>
        <w:t xml:space="preserve"> 9(2)</w:t>
      </w:r>
      <w:r w:rsidR="00B27E84">
        <w:rPr>
          <w:rFonts w:cs="Times New Roman"/>
          <w:color w:val="000000" w:themeColor="text1"/>
          <w:szCs w:val="24"/>
        </w:rPr>
        <w:t>:</w:t>
      </w:r>
      <w:r w:rsidRPr="00D2452D">
        <w:rPr>
          <w:rFonts w:cs="Times New Roman"/>
          <w:color w:val="000000" w:themeColor="text1"/>
          <w:szCs w:val="24"/>
        </w:rPr>
        <w:t xml:space="preserve"> 27-40.</w:t>
      </w:r>
    </w:p>
    <w:p w14:paraId="635906E0" w14:textId="08611F5F" w:rsidR="00223A0C" w:rsidRPr="00D2452D" w:rsidRDefault="00223A0C" w:rsidP="00D61A09">
      <w:pPr>
        <w:spacing w:after="0" w:line="360" w:lineRule="auto"/>
        <w:ind w:left="567" w:hanging="567"/>
        <w:jc w:val="both"/>
        <w:rPr>
          <w:rFonts w:cs="Times New Roman"/>
          <w:color w:val="000000" w:themeColor="text1"/>
          <w:szCs w:val="24"/>
        </w:rPr>
      </w:pPr>
      <w:r w:rsidRPr="00D2452D">
        <w:rPr>
          <w:rFonts w:cs="Times New Roman"/>
          <w:color w:val="000000" w:themeColor="text1"/>
          <w:szCs w:val="24"/>
        </w:rPr>
        <w:t>Börzel, Tanja A.</w:t>
      </w:r>
      <w:r w:rsidRPr="00D2452D">
        <w:rPr>
          <w:color w:val="000000" w:themeColor="text1"/>
          <w:szCs w:val="24"/>
        </w:rPr>
        <w:t xml:space="preserve"> 2013</w:t>
      </w:r>
      <w:r w:rsidR="00B27E84">
        <w:rPr>
          <w:color w:val="000000" w:themeColor="text1"/>
          <w:szCs w:val="24"/>
        </w:rPr>
        <w:t>.</w:t>
      </w:r>
      <w:r w:rsidRPr="00D2452D">
        <w:rPr>
          <w:color w:val="000000" w:themeColor="text1"/>
          <w:szCs w:val="24"/>
        </w:rPr>
        <w:t xml:space="preserve"> </w:t>
      </w:r>
      <w:r w:rsidR="009A0213">
        <w:rPr>
          <w:color w:val="000000" w:themeColor="text1"/>
          <w:szCs w:val="24"/>
        </w:rPr>
        <w:t>“</w:t>
      </w:r>
      <w:r w:rsidRPr="00D2452D">
        <w:rPr>
          <w:rFonts w:cs="Times New Roman"/>
          <w:color w:val="000000" w:themeColor="text1"/>
          <w:szCs w:val="24"/>
        </w:rPr>
        <w:t>When Europeanization Hits Limited Statehood: The Western Balkans as a Test Case for the Transformative Power of Europe</w:t>
      </w:r>
      <w:r w:rsidR="009A0213">
        <w:rPr>
          <w:rFonts w:cs="Times New Roman"/>
          <w:color w:val="000000" w:themeColor="text1"/>
          <w:szCs w:val="24"/>
        </w:rPr>
        <w:t>”.</w:t>
      </w:r>
      <w:r w:rsidRPr="00D2452D">
        <w:rPr>
          <w:rFonts w:cs="Times New Roman"/>
          <w:color w:val="000000" w:themeColor="text1"/>
          <w:szCs w:val="24"/>
        </w:rPr>
        <w:t xml:space="preserve"> </w:t>
      </w:r>
      <w:r w:rsidR="009A0213">
        <w:rPr>
          <w:rFonts w:cs="Times New Roman"/>
          <w:color w:val="000000" w:themeColor="text1"/>
          <w:szCs w:val="24"/>
        </w:rPr>
        <w:t>I</w:t>
      </w:r>
      <w:r w:rsidRPr="00D2452D">
        <w:rPr>
          <w:rFonts w:cs="Times New Roman"/>
          <w:color w:val="000000" w:themeColor="text1"/>
          <w:szCs w:val="24"/>
        </w:rPr>
        <w:t xml:space="preserve">n </w:t>
      </w:r>
      <w:r w:rsidR="009636A6" w:rsidRPr="009A0213">
        <w:rPr>
          <w:rFonts w:cs="Times New Roman"/>
          <w:i/>
          <w:iCs/>
          <w:color w:val="000000" w:themeColor="text1"/>
          <w:szCs w:val="24"/>
        </w:rPr>
        <w:t>European Integration and Transformation in the Western Balkans Europeanization or Business as Usual?</w:t>
      </w:r>
      <w:r w:rsidR="009636A6">
        <w:rPr>
          <w:rFonts w:cs="Times New Roman"/>
          <w:color w:val="000000" w:themeColor="text1"/>
          <w:szCs w:val="24"/>
        </w:rPr>
        <w:t xml:space="preserve"> ed. </w:t>
      </w:r>
      <w:r w:rsidRPr="00D2452D">
        <w:rPr>
          <w:rFonts w:cs="Times New Roman"/>
          <w:color w:val="000000" w:themeColor="text1"/>
          <w:szCs w:val="24"/>
        </w:rPr>
        <w:t>Arolda Elbanasi</w:t>
      </w:r>
      <w:r w:rsidR="009A0213">
        <w:rPr>
          <w:rFonts w:cs="Times New Roman"/>
          <w:color w:val="000000" w:themeColor="text1"/>
          <w:szCs w:val="24"/>
        </w:rPr>
        <w:t>,</w:t>
      </w:r>
      <w:r w:rsidRPr="00D2452D">
        <w:rPr>
          <w:rFonts w:cs="Times New Roman"/>
          <w:color w:val="000000" w:themeColor="text1"/>
          <w:szCs w:val="24"/>
        </w:rPr>
        <w:t xml:space="preserve"> </w:t>
      </w:r>
      <w:r w:rsidR="009A0213" w:rsidRPr="00D2452D">
        <w:rPr>
          <w:rFonts w:cs="Times New Roman"/>
          <w:color w:val="000000" w:themeColor="text1"/>
          <w:szCs w:val="24"/>
        </w:rPr>
        <w:t>173-185</w:t>
      </w:r>
      <w:r w:rsidR="009A0213">
        <w:rPr>
          <w:rFonts w:cs="Times New Roman"/>
          <w:color w:val="000000" w:themeColor="text1"/>
          <w:szCs w:val="24"/>
        </w:rPr>
        <w:t xml:space="preserve">. </w:t>
      </w:r>
      <w:r w:rsidRPr="00D2452D">
        <w:rPr>
          <w:rFonts w:cs="Times New Roman"/>
          <w:color w:val="000000" w:themeColor="text1"/>
          <w:szCs w:val="24"/>
        </w:rPr>
        <w:t>New York: Routledge.</w:t>
      </w:r>
    </w:p>
    <w:p w14:paraId="69699D7C" w14:textId="4C4B276D" w:rsidR="00223A0C" w:rsidRPr="00D1053F" w:rsidRDefault="00223A0C" w:rsidP="00D61A09">
      <w:pPr>
        <w:spacing w:after="0" w:line="360" w:lineRule="auto"/>
        <w:ind w:left="567" w:hanging="567"/>
        <w:jc w:val="both"/>
        <w:rPr>
          <w:rFonts w:eastAsia="Times New Roman" w:cs="Times New Roman"/>
          <w:color w:val="000000" w:themeColor="text1"/>
          <w:szCs w:val="24"/>
        </w:rPr>
      </w:pPr>
      <w:r w:rsidRPr="00D1053F">
        <w:rPr>
          <w:rFonts w:eastAsia="Times New Roman" w:cs="Times New Roman"/>
          <w:color w:val="000000" w:themeColor="text1"/>
          <w:szCs w:val="24"/>
        </w:rPr>
        <w:t>Colebatch, Hal K. 2004</w:t>
      </w:r>
      <w:r w:rsidR="00E55351">
        <w:rPr>
          <w:rFonts w:eastAsia="Times New Roman" w:cs="Times New Roman"/>
          <w:color w:val="000000" w:themeColor="text1"/>
          <w:szCs w:val="24"/>
        </w:rPr>
        <w:t>.</w:t>
      </w:r>
      <w:r w:rsidRPr="00D1053F">
        <w:rPr>
          <w:rFonts w:eastAsia="Times New Roman" w:cs="Times New Roman"/>
          <w:color w:val="000000" w:themeColor="text1"/>
          <w:szCs w:val="24"/>
        </w:rPr>
        <w:t xml:space="preserve"> </w:t>
      </w:r>
      <w:r w:rsidRPr="00E55351">
        <w:rPr>
          <w:rFonts w:eastAsia="Times New Roman" w:cs="Times New Roman"/>
          <w:i/>
          <w:iCs/>
          <w:color w:val="000000" w:themeColor="text1"/>
          <w:szCs w:val="24"/>
        </w:rPr>
        <w:t>Policy</w:t>
      </w:r>
      <w:r w:rsidRPr="00D1053F">
        <w:rPr>
          <w:rFonts w:eastAsia="Times New Roman" w:cs="Times New Roman"/>
          <w:color w:val="000000" w:themeColor="text1"/>
          <w:szCs w:val="24"/>
        </w:rPr>
        <w:t>. Zagreb: Faculty of Political Science.</w:t>
      </w:r>
    </w:p>
    <w:p w14:paraId="13CB7D49" w14:textId="55543767" w:rsidR="00223A0C" w:rsidRPr="00D1053F" w:rsidRDefault="00223A0C" w:rsidP="00D61A09">
      <w:pPr>
        <w:spacing w:after="0" w:line="360" w:lineRule="auto"/>
        <w:ind w:left="567" w:hanging="567"/>
        <w:jc w:val="both"/>
        <w:rPr>
          <w:rFonts w:eastAsia="Times New Roman" w:cs="Times New Roman"/>
          <w:color w:val="000000" w:themeColor="text1"/>
          <w:szCs w:val="24"/>
        </w:rPr>
      </w:pPr>
      <w:r w:rsidRPr="00D1053F">
        <w:rPr>
          <w:rFonts w:eastAsia="Times New Roman" w:cs="Times New Roman"/>
          <w:color w:val="000000" w:themeColor="text1"/>
          <w:szCs w:val="24"/>
        </w:rPr>
        <w:t>Compston, Hugh</w:t>
      </w:r>
      <w:r w:rsidR="004E505C">
        <w:rPr>
          <w:rFonts w:eastAsia="Times New Roman" w:cs="Times New Roman"/>
          <w:color w:val="000000" w:themeColor="text1"/>
          <w:szCs w:val="24"/>
        </w:rPr>
        <w:t>,</w:t>
      </w:r>
      <w:r w:rsidRPr="00D1053F">
        <w:rPr>
          <w:rFonts w:eastAsia="Times New Roman" w:cs="Times New Roman"/>
          <w:color w:val="000000" w:themeColor="text1"/>
          <w:szCs w:val="24"/>
        </w:rPr>
        <w:t xml:space="preserve"> ed</w:t>
      </w:r>
      <w:r w:rsidR="004E505C">
        <w:rPr>
          <w:rFonts w:eastAsia="Times New Roman" w:cs="Times New Roman"/>
          <w:color w:val="000000" w:themeColor="text1"/>
          <w:szCs w:val="24"/>
        </w:rPr>
        <w:t>.</w:t>
      </w:r>
      <w:r>
        <w:rPr>
          <w:rFonts w:eastAsia="Times New Roman" w:cs="Times New Roman"/>
          <w:color w:val="000000" w:themeColor="text1"/>
          <w:szCs w:val="24"/>
        </w:rPr>
        <w:t xml:space="preserve"> </w:t>
      </w:r>
      <w:r w:rsidRPr="00D1053F">
        <w:rPr>
          <w:rFonts w:eastAsia="Times New Roman" w:cs="Times New Roman"/>
          <w:color w:val="000000" w:themeColor="text1"/>
          <w:szCs w:val="24"/>
        </w:rPr>
        <w:t>2004</w:t>
      </w:r>
      <w:r w:rsidR="004E505C">
        <w:rPr>
          <w:rFonts w:eastAsia="Times New Roman" w:cs="Times New Roman"/>
          <w:color w:val="000000" w:themeColor="text1"/>
          <w:szCs w:val="24"/>
        </w:rPr>
        <w:t>.</w:t>
      </w:r>
      <w:r w:rsidRPr="00D1053F">
        <w:rPr>
          <w:rFonts w:eastAsia="Times New Roman" w:cs="Times New Roman"/>
          <w:color w:val="000000" w:themeColor="text1"/>
          <w:szCs w:val="24"/>
        </w:rPr>
        <w:t xml:space="preserve"> </w:t>
      </w:r>
      <w:r w:rsidRPr="004E505C">
        <w:rPr>
          <w:rFonts w:eastAsia="Times New Roman" w:cs="Times New Roman"/>
          <w:i/>
          <w:iCs/>
          <w:color w:val="000000" w:themeColor="text1"/>
          <w:szCs w:val="24"/>
        </w:rPr>
        <w:t>Handbook of Public Policy in Europe. Britain, France and Germany</w:t>
      </w:r>
      <w:r w:rsidR="004E505C">
        <w:rPr>
          <w:rFonts w:eastAsia="Times New Roman" w:cs="Times New Roman"/>
          <w:color w:val="000000" w:themeColor="text1"/>
          <w:szCs w:val="24"/>
        </w:rPr>
        <w:t>.</w:t>
      </w:r>
      <w:r w:rsidRPr="00D1053F">
        <w:rPr>
          <w:rFonts w:eastAsia="Times New Roman" w:cs="Times New Roman"/>
          <w:color w:val="000000" w:themeColor="text1"/>
          <w:szCs w:val="24"/>
        </w:rPr>
        <w:t xml:space="preserve"> Houndmills: Palgave. </w:t>
      </w:r>
    </w:p>
    <w:p w14:paraId="009207D4" w14:textId="468852CE" w:rsidR="00223A0C" w:rsidRPr="00D1053F" w:rsidRDefault="00223A0C" w:rsidP="00D61A09">
      <w:pPr>
        <w:autoSpaceDE w:val="0"/>
        <w:autoSpaceDN w:val="0"/>
        <w:adjustRightInd w:val="0"/>
        <w:spacing w:after="0" w:line="360" w:lineRule="auto"/>
        <w:ind w:left="567" w:hanging="567"/>
        <w:jc w:val="both"/>
        <w:rPr>
          <w:szCs w:val="24"/>
        </w:rPr>
      </w:pPr>
      <w:r w:rsidRPr="00D1053F">
        <w:rPr>
          <w:szCs w:val="24"/>
        </w:rPr>
        <w:t>Croatian Parliament</w:t>
      </w:r>
      <w:r w:rsidR="004E505C">
        <w:rPr>
          <w:szCs w:val="24"/>
        </w:rPr>
        <w:t>.</w:t>
      </w:r>
      <w:r w:rsidRPr="00D1053F">
        <w:rPr>
          <w:szCs w:val="24"/>
        </w:rPr>
        <w:t xml:space="preserve"> 2010</w:t>
      </w:r>
      <w:r w:rsidR="004E505C">
        <w:rPr>
          <w:szCs w:val="24"/>
        </w:rPr>
        <w:t>.</w:t>
      </w:r>
      <w:r w:rsidRPr="00D1053F">
        <w:rPr>
          <w:szCs w:val="24"/>
        </w:rPr>
        <w:t xml:space="preserve"> </w:t>
      </w:r>
      <w:r w:rsidR="004E505C">
        <w:rPr>
          <w:szCs w:val="24"/>
        </w:rPr>
        <w:t>“</w:t>
      </w:r>
      <w:r w:rsidRPr="00D1053F">
        <w:rPr>
          <w:szCs w:val="24"/>
        </w:rPr>
        <w:t>Constitution of the Republic of Croatia.</w:t>
      </w:r>
      <w:r w:rsidR="004E505C">
        <w:rPr>
          <w:szCs w:val="24"/>
        </w:rPr>
        <w:t>”</w:t>
      </w:r>
      <w:r w:rsidRPr="00D1053F">
        <w:rPr>
          <w:szCs w:val="24"/>
        </w:rPr>
        <w:t xml:space="preserve"> </w:t>
      </w:r>
      <w:r w:rsidRPr="004E505C">
        <w:rPr>
          <w:i/>
          <w:iCs/>
          <w:szCs w:val="24"/>
        </w:rPr>
        <w:t>Official Gazzette Narodne novine</w:t>
      </w:r>
      <w:r w:rsidRPr="00D1053F">
        <w:rPr>
          <w:szCs w:val="24"/>
        </w:rPr>
        <w:t xml:space="preserve"> 85</w:t>
      </w:r>
      <w:r>
        <w:rPr>
          <w:szCs w:val="24"/>
        </w:rPr>
        <w:t>.</w:t>
      </w:r>
    </w:p>
    <w:p w14:paraId="7D430D3B" w14:textId="3EA83688" w:rsidR="00223A0C" w:rsidRPr="00D1053F" w:rsidRDefault="00223A0C" w:rsidP="00D61A09">
      <w:pPr>
        <w:autoSpaceDE w:val="0"/>
        <w:autoSpaceDN w:val="0"/>
        <w:adjustRightInd w:val="0"/>
        <w:spacing w:after="0" w:line="360" w:lineRule="auto"/>
        <w:ind w:left="567" w:hanging="567"/>
        <w:jc w:val="both"/>
        <w:rPr>
          <w:rFonts w:cs="Times New Roman"/>
          <w:szCs w:val="24"/>
          <w:shd w:val="clear" w:color="auto" w:fill="FFFFFF"/>
        </w:rPr>
      </w:pPr>
      <w:r w:rsidRPr="00D1053F">
        <w:rPr>
          <w:rFonts w:cs="Times New Roman"/>
          <w:szCs w:val="24"/>
          <w:shd w:val="clear" w:color="auto" w:fill="FFFFFF"/>
        </w:rPr>
        <w:t>Dunn, William N. 1994</w:t>
      </w:r>
      <w:r w:rsidR="004E505C">
        <w:rPr>
          <w:rFonts w:cs="Times New Roman"/>
          <w:szCs w:val="24"/>
          <w:shd w:val="clear" w:color="auto" w:fill="FFFFFF"/>
        </w:rPr>
        <w:t>.</w:t>
      </w:r>
      <w:r w:rsidRPr="00D1053F">
        <w:rPr>
          <w:rFonts w:cs="Times New Roman"/>
          <w:szCs w:val="24"/>
          <w:shd w:val="clear" w:color="auto" w:fill="FFFFFF"/>
        </w:rPr>
        <w:t xml:space="preserve"> </w:t>
      </w:r>
      <w:r w:rsidRPr="004E505C">
        <w:rPr>
          <w:rFonts w:cs="Times New Roman"/>
          <w:i/>
          <w:iCs/>
          <w:szCs w:val="24"/>
          <w:shd w:val="clear" w:color="auto" w:fill="FFFFFF"/>
        </w:rPr>
        <w:t>Public Policy Analysis: An introduction</w:t>
      </w:r>
      <w:r w:rsidR="004E505C">
        <w:rPr>
          <w:rFonts w:cs="Times New Roman"/>
          <w:szCs w:val="24"/>
          <w:shd w:val="clear" w:color="auto" w:fill="FFFFFF"/>
        </w:rPr>
        <w:t>.</w:t>
      </w:r>
      <w:r w:rsidRPr="00D1053F">
        <w:rPr>
          <w:rFonts w:cs="Times New Roman"/>
          <w:szCs w:val="24"/>
          <w:shd w:val="clear" w:color="auto" w:fill="FFFFFF"/>
        </w:rPr>
        <w:t xml:space="preserve"> New Jersay: Prentice Hall. </w:t>
      </w:r>
    </w:p>
    <w:p w14:paraId="105F79A3" w14:textId="3D1BE9A7" w:rsidR="00223A0C" w:rsidRPr="005968C0" w:rsidRDefault="00223A0C" w:rsidP="00D61A09">
      <w:pPr>
        <w:autoSpaceDE w:val="0"/>
        <w:autoSpaceDN w:val="0"/>
        <w:adjustRightInd w:val="0"/>
        <w:spacing w:after="0" w:line="360" w:lineRule="auto"/>
        <w:ind w:left="567" w:hanging="567"/>
        <w:jc w:val="both"/>
        <w:rPr>
          <w:rFonts w:cs="Times New Roman"/>
          <w:szCs w:val="24"/>
        </w:rPr>
      </w:pPr>
      <w:r w:rsidRPr="00D1053F">
        <w:rPr>
          <w:rFonts w:cs="Times New Roman"/>
          <w:szCs w:val="24"/>
          <w:shd w:val="clear" w:color="auto" w:fill="FFFFFF"/>
        </w:rPr>
        <w:t xml:space="preserve">Esmark, Anders and </w:t>
      </w:r>
      <w:r w:rsidR="004E505C" w:rsidRPr="00D1053F">
        <w:rPr>
          <w:rFonts w:cs="Times New Roman"/>
          <w:szCs w:val="24"/>
          <w:shd w:val="clear" w:color="auto" w:fill="FFFFFF"/>
        </w:rPr>
        <w:t xml:space="preserve">Peter </w:t>
      </w:r>
      <w:r w:rsidRPr="00D1053F">
        <w:rPr>
          <w:rFonts w:cs="Times New Roman"/>
          <w:szCs w:val="24"/>
          <w:shd w:val="clear" w:color="auto" w:fill="FFFFFF"/>
        </w:rPr>
        <w:t>Triantafillou</w:t>
      </w:r>
      <w:r w:rsidR="004E505C">
        <w:rPr>
          <w:rFonts w:cs="Times New Roman"/>
          <w:szCs w:val="24"/>
          <w:shd w:val="clear" w:color="auto" w:fill="FFFFFF"/>
        </w:rPr>
        <w:t>.</w:t>
      </w:r>
      <w:r w:rsidRPr="00D1053F">
        <w:rPr>
          <w:rFonts w:cs="Times New Roman"/>
          <w:szCs w:val="24"/>
          <w:shd w:val="clear" w:color="auto" w:fill="FFFFFF"/>
        </w:rPr>
        <w:t xml:space="preserve"> 2007</w:t>
      </w:r>
      <w:r w:rsidR="004E505C">
        <w:rPr>
          <w:rFonts w:cs="Times New Roman"/>
          <w:szCs w:val="24"/>
          <w:shd w:val="clear" w:color="auto" w:fill="FFFFFF"/>
        </w:rPr>
        <w:t>.</w:t>
      </w:r>
      <w:r w:rsidRPr="00D1053F">
        <w:rPr>
          <w:rFonts w:cs="Times New Roman"/>
          <w:szCs w:val="24"/>
          <w:shd w:val="clear" w:color="auto" w:fill="FFFFFF"/>
        </w:rPr>
        <w:t xml:space="preserve"> </w:t>
      </w:r>
      <w:r w:rsidR="004E505C">
        <w:rPr>
          <w:rFonts w:cs="Times New Roman"/>
          <w:szCs w:val="24"/>
          <w:shd w:val="clear" w:color="auto" w:fill="FFFFFF"/>
        </w:rPr>
        <w:t>“</w:t>
      </w:r>
      <w:r w:rsidRPr="00D1053F">
        <w:rPr>
          <w:rFonts w:cs="Times New Roman"/>
          <w:szCs w:val="24"/>
          <w:shd w:val="clear" w:color="auto" w:fill="FFFFFF"/>
        </w:rPr>
        <w:t>Document Analysis of Network Topography and Network Programmes</w:t>
      </w:r>
      <w:r w:rsidR="00012C15">
        <w:rPr>
          <w:rFonts w:cs="Times New Roman"/>
          <w:szCs w:val="24"/>
          <w:shd w:val="clear" w:color="auto" w:fill="FFFFFF"/>
        </w:rPr>
        <w:t>.</w:t>
      </w:r>
      <w:r w:rsidR="004E505C">
        <w:rPr>
          <w:rFonts w:cs="Times New Roman"/>
          <w:szCs w:val="24"/>
          <w:shd w:val="clear" w:color="auto" w:fill="FFFFFF"/>
        </w:rPr>
        <w:t>” I</w:t>
      </w:r>
      <w:r w:rsidRPr="00D1053F">
        <w:rPr>
          <w:rFonts w:cs="Times New Roman"/>
          <w:szCs w:val="24"/>
          <w:shd w:val="clear" w:color="auto" w:fill="FFFFFF"/>
        </w:rPr>
        <w:t xml:space="preserve">n: </w:t>
      </w:r>
      <w:r w:rsidR="00012C15" w:rsidRPr="00012C15">
        <w:rPr>
          <w:rFonts w:cs="Times New Roman"/>
          <w:i/>
          <w:iCs/>
          <w:szCs w:val="24"/>
          <w:shd w:val="clear" w:color="auto" w:fill="FFFFFF"/>
        </w:rPr>
        <w:t>Methods in Democratic Network Governance</w:t>
      </w:r>
      <w:r w:rsidR="006F32C6">
        <w:rPr>
          <w:rFonts w:cs="Times New Roman"/>
          <w:szCs w:val="24"/>
          <w:shd w:val="clear" w:color="auto" w:fill="FFFFFF"/>
        </w:rPr>
        <w:t>, eds.</w:t>
      </w:r>
      <w:r w:rsidR="00012C15" w:rsidRPr="00012C15">
        <w:rPr>
          <w:rFonts w:cs="Times New Roman"/>
          <w:i/>
          <w:iCs/>
          <w:szCs w:val="24"/>
          <w:shd w:val="clear" w:color="auto" w:fill="FFFFFF"/>
        </w:rPr>
        <w:t xml:space="preserve"> </w:t>
      </w:r>
      <w:r w:rsidRPr="00D1053F">
        <w:rPr>
          <w:rFonts w:cs="Times New Roman"/>
          <w:szCs w:val="24"/>
          <w:shd w:val="clear" w:color="auto" w:fill="FFFFFF"/>
        </w:rPr>
        <w:t>Peter Bogason and Mette Zølner</w:t>
      </w:r>
      <w:r w:rsidR="006F32C6">
        <w:rPr>
          <w:rFonts w:cs="Times New Roman"/>
          <w:szCs w:val="24"/>
          <w:shd w:val="clear" w:color="auto" w:fill="FFFFFF"/>
        </w:rPr>
        <w:t xml:space="preserve">, </w:t>
      </w:r>
      <w:r w:rsidR="006F32C6" w:rsidRPr="005968C0">
        <w:rPr>
          <w:rFonts w:cs="Times New Roman"/>
          <w:szCs w:val="24"/>
          <w:shd w:val="clear" w:color="auto" w:fill="FFFFFF"/>
        </w:rPr>
        <w:t>99-124</w:t>
      </w:r>
      <w:r w:rsidR="006F32C6">
        <w:rPr>
          <w:rFonts w:cs="Times New Roman"/>
          <w:szCs w:val="24"/>
          <w:shd w:val="clear" w:color="auto" w:fill="FFFFFF"/>
        </w:rPr>
        <w:t xml:space="preserve">. </w:t>
      </w:r>
      <w:r w:rsidRPr="005968C0">
        <w:rPr>
          <w:rFonts w:cs="Times New Roman"/>
          <w:szCs w:val="24"/>
          <w:shd w:val="clear" w:color="auto" w:fill="FFFFFF"/>
        </w:rPr>
        <w:t xml:space="preserve">Houndsmills: Palgrave Macmillian. </w:t>
      </w:r>
    </w:p>
    <w:p w14:paraId="089CF484" w14:textId="134ACD37" w:rsidR="005E5435" w:rsidRDefault="005E5435" w:rsidP="00D61A09">
      <w:pPr>
        <w:spacing w:after="0" w:line="360" w:lineRule="auto"/>
        <w:ind w:left="567" w:hanging="567"/>
        <w:jc w:val="both"/>
        <w:rPr>
          <w:szCs w:val="24"/>
        </w:rPr>
      </w:pPr>
      <w:r w:rsidRPr="005E5435">
        <w:rPr>
          <w:szCs w:val="24"/>
        </w:rPr>
        <w:t xml:space="preserve">Eulau, Heinz. 1958. </w:t>
      </w:r>
      <w:r>
        <w:rPr>
          <w:szCs w:val="24"/>
        </w:rPr>
        <w:t>“</w:t>
      </w:r>
      <w:r w:rsidRPr="005E5435">
        <w:rPr>
          <w:szCs w:val="24"/>
        </w:rPr>
        <w:t>H. D. Lasswell's Developmental Analysis.</w:t>
      </w:r>
      <w:r>
        <w:rPr>
          <w:szCs w:val="24"/>
        </w:rPr>
        <w:t>”</w:t>
      </w:r>
      <w:r w:rsidRPr="005E5435">
        <w:rPr>
          <w:szCs w:val="24"/>
        </w:rPr>
        <w:t xml:space="preserve"> </w:t>
      </w:r>
      <w:r w:rsidRPr="005E5435">
        <w:rPr>
          <w:i/>
          <w:iCs/>
          <w:szCs w:val="24"/>
        </w:rPr>
        <w:t>The Western Political Quarterly</w:t>
      </w:r>
      <w:r w:rsidRPr="005E5435">
        <w:rPr>
          <w:szCs w:val="24"/>
        </w:rPr>
        <w:t xml:space="preserve"> 11</w:t>
      </w:r>
      <w:r>
        <w:rPr>
          <w:szCs w:val="24"/>
        </w:rPr>
        <w:t>(</w:t>
      </w:r>
      <w:r w:rsidRPr="005E5435">
        <w:rPr>
          <w:szCs w:val="24"/>
        </w:rPr>
        <w:t>2</w:t>
      </w:r>
      <w:r>
        <w:rPr>
          <w:szCs w:val="24"/>
        </w:rPr>
        <w:t>):</w:t>
      </w:r>
      <w:r w:rsidRPr="005E5435">
        <w:rPr>
          <w:szCs w:val="24"/>
        </w:rPr>
        <w:t xml:space="preserve"> 229-242.</w:t>
      </w:r>
    </w:p>
    <w:p w14:paraId="39CA2221" w14:textId="14AB3F02" w:rsidR="00223A0C" w:rsidRPr="005968C0" w:rsidRDefault="00223A0C" w:rsidP="00D61A09">
      <w:pPr>
        <w:spacing w:after="0" w:line="360" w:lineRule="auto"/>
        <w:ind w:left="567" w:hanging="567"/>
        <w:jc w:val="both"/>
        <w:rPr>
          <w:szCs w:val="24"/>
        </w:rPr>
      </w:pPr>
      <w:r w:rsidRPr="005968C0">
        <w:rPr>
          <w:szCs w:val="24"/>
        </w:rPr>
        <w:t>Fink-Hafner, Danica</w:t>
      </w:r>
      <w:r w:rsidR="00732E6B">
        <w:rPr>
          <w:szCs w:val="24"/>
        </w:rPr>
        <w:t>.</w:t>
      </w:r>
      <w:r w:rsidRPr="005968C0">
        <w:rPr>
          <w:szCs w:val="24"/>
        </w:rPr>
        <w:t xml:space="preserve"> 2007</w:t>
      </w:r>
      <w:r w:rsidR="00732E6B">
        <w:rPr>
          <w:szCs w:val="24"/>
        </w:rPr>
        <w:t>.</w:t>
      </w:r>
      <w:r w:rsidRPr="005968C0">
        <w:rPr>
          <w:szCs w:val="24"/>
        </w:rPr>
        <w:t xml:space="preserve"> </w:t>
      </w:r>
      <w:r w:rsidR="00732E6B">
        <w:rPr>
          <w:szCs w:val="24"/>
        </w:rPr>
        <w:t>“</w:t>
      </w:r>
      <w:r w:rsidRPr="005968C0">
        <w:rPr>
          <w:szCs w:val="24"/>
        </w:rPr>
        <w:t>The Science of Public Policy and for Public Policy</w:t>
      </w:r>
      <w:r w:rsidR="00732E6B">
        <w:rPr>
          <w:szCs w:val="24"/>
        </w:rPr>
        <w:t>.” I</w:t>
      </w:r>
      <w:r w:rsidRPr="005968C0">
        <w:rPr>
          <w:szCs w:val="24"/>
        </w:rPr>
        <w:t xml:space="preserve">n: </w:t>
      </w:r>
      <w:r w:rsidR="00732E6B" w:rsidRPr="00732E6B">
        <w:rPr>
          <w:i/>
          <w:iCs/>
          <w:szCs w:val="24"/>
        </w:rPr>
        <w:t>Introduction to Policy Analysis. Theories, Concepts, Principles</w:t>
      </w:r>
      <w:r w:rsidR="00732E6B">
        <w:rPr>
          <w:szCs w:val="24"/>
        </w:rPr>
        <w:t>, ed. Danica</w:t>
      </w:r>
      <w:r w:rsidR="00732E6B" w:rsidRPr="00732E6B">
        <w:rPr>
          <w:i/>
          <w:iCs/>
          <w:szCs w:val="24"/>
        </w:rPr>
        <w:t xml:space="preserve"> </w:t>
      </w:r>
      <w:r w:rsidRPr="005968C0">
        <w:rPr>
          <w:szCs w:val="24"/>
        </w:rPr>
        <w:t>Fink-Hafner,</w:t>
      </w:r>
      <w:r w:rsidR="00732E6B">
        <w:rPr>
          <w:szCs w:val="24"/>
        </w:rPr>
        <w:t xml:space="preserve"> </w:t>
      </w:r>
      <w:r w:rsidR="00732E6B" w:rsidRPr="005968C0">
        <w:rPr>
          <w:szCs w:val="24"/>
        </w:rPr>
        <w:t>9-30</w:t>
      </w:r>
      <w:r w:rsidR="00732E6B">
        <w:rPr>
          <w:szCs w:val="24"/>
        </w:rPr>
        <w:t xml:space="preserve">. </w:t>
      </w:r>
      <w:r w:rsidRPr="005968C0">
        <w:rPr>
          <w:szCs w:val="24"/>
        </w:rPr>
        <w:t>Ljubljana: Faculty of Social Sciences.</w:t>
      </w:r>
    </w:p>
    <w:p w14:paraId="1A8C2382" w14:textId="7F46676C" w:rsidR="00223A0C" w:rsidRPr="00D2452D" w:rsidRDefault="00223A0C" w:rsidP="00D61A09">
      <w:pPr>
        <w:spacing w:after="0" w:line="360" w:lineRule="auto"/>
        <w:ind w:left="567" w:hanging="567"/>
        <w:jc w:val="both"/>
        <w:rPr>
          <w:color w:val="000000" w:themeColor="text1"/>
          <w:szCs w:val="24"/>
        </w:rPr>
      </w:pPr>
      <w:r w:rsidRPr="00D2452D">
        <w:rPr>
          <w:color w:val="000000" w:themeColor="text1"/>
          <w:szCs w:val="24"/>
        </w:rPr>
        <w:t>Grdešić, Marko</w:t>
      </w:r>
      <w:r w:rsidR="00917A0A">
        <w:rPr>
          <w:color w:val="000000" w:themeColor="text1"/>
          <w:szCs w:val="24"/>
        </w:rPr>
        <w:t>.</w:t>
      </w:r>
      <w:r w:rsidRPr="00D2452D">
        <w:rPr>
          <w:color w:val="000000" w:themeColor="text1"/>
          <w:szCs w:val="24"/>
        </w:rPr>
        <w:t xml:space="preserve"> 2009</w:t>
      </w:r>
      <w:r w:rsidR="00917A0A">
        <w:rPr>
          <w:color w:val="000000" w:themeColor="text1"/>
          <w:szCs w:val="24"/>
        </w:rPr>
        <w:t>.</w:t>
      </w:r>
      <w:r w:rsidRPr="00D2452D">
        <w:rPr>
          <w:color w:val="000000" w:themeColor="text1"/>
          <w:szCs w:val="24"/>
        </w:rPr>
        <w:t xml:space="preserve"> </w:t>
      </w:r>
      <w:r w:rsidR="00917A0A">
        <w:rPr>
          <w:color w:val="000000" w:themeColor="text1"/>
          <w:szCs w:val="24"/>
        </w:rPr>
        <w:t>“</w:t>
      </w:r>
      <w:r w:rsidRPr="00982E56">
        <w:rPr>
          <w:color w:val="000000" w:themeColor="text1"/>
          <w:szCs w:val="24"/>
        </w:rPr>
        <w:t>The Problem of Weak Governments and Weak Societies</w:t>
      </w:r>
      <w:r>
        <w:rPr>
          <w:color w:val="000000" w:themeColor="text1"/>
          <w:szCs w:val="24"/>
        </w:rPr>
        <w:t xml:space="preserve"> </w:t>
      </w:r>
      <w:r w:rsidRPr="00982E56">
        <w:rPr>
          <w:color w:val="000000" w:themeColor="text1"/>
          <w:szCs w:val="24"/>
        </w:rPr>
        <w:t>in Eastern Europe</w:t>
      </w:r>
      <w:r w:rsidRPr="00D2452D">
        <w:rPr>
          <w:color w:val="000000" w:themeColor="text1"/>
          <w:szCs w:val="24"/>
        </w:rPr>
        <w:t>.</w:t>
      </w:r>
      <w:r w:rsidR="00917A0A">
        <w:rPr>
          <w:color w:val="000000" w:themeColor="text1"/>
          <w:szCs w:val="24"/>
        </w:rPr>
        <w:t>”</w:t>
      </w:r>
      <w:r w:rsidRPr="00D2452D">
        <w:rPr>
          <w:color w:val="000000" w:themeColor="text1"/>
          <w:szCs w:val="24"/>
        </w:rPr>
        <w:t xml:space="preserve"> </w:t>
      </w:r>
      <w:r w:rsidRPr="00917A0A">
        <w:rPr>
          <w:i/>
          <w:iCs/>
          <w:color w:val="000000" w:themeColor="text1"/>
          <w:szCs w:val="24"/>
        </w:rPr>
        <w:t>Annals of the Croatian Political Science Association</w:t>
      </w:r>
      <w:r w:rsidRPr="00D2452D">
        <w:rPr>
          <w:color w:val="000000" w:themeColor="text1"/>
          <w:szCs w:val="24"/>
        </w:rPr>
        <w:t xml:space="preserve"> 5</w:t>
      </w:r>
      <w:r w:rsidR="00917A0A">
        <w:rPr>
          <w:color w:val="000000" w:themeColor="text1"/>
          <w:szCs w:val="24"/>
        </w:rPr>
        <w:t>:</w:t>
      </w:r>
      <w:r w:rsidRPr="00D2452D">
        <w:rPr>
          <w:color w:val="000000" w:themeColor="text1"/>
          <w:szCs w:val="24"/>
        </w:rPr>
        <w:t xml:space="preserve"> 241-262.</w:t>
      </w:r>
    </w:p>
    <w:p w14:paraId="2870F1B8" w14:textId="0818858F" w:rsidR="00223A0C" w:rsidRDefault="00223A0C" w:rsidP="00D61A09">
      <w:pPr>
        <w:spacing w:after="0" w:line="360" w:lineRule="auto"/>
        <w:ind w:left="567" w:hanging="567"/>
        <w:jc w:val="both"/>
        <w:rPr>
          <w:szCs w:val="24"/>
        </w:rPr>
      </w:pPr>
      <w:r w:rsidRPr="00DF2B0B">
        <w:rPr>
          <w:szCs w:val="24"/>
        </w:rPr>
        <w:t>Henjak, A</w:t>
      </w:r>
      <w:r>
        <w:rPr>
          <w:szCs w:val="24"/>
        </w:rPr>
        <w:t>ndrija</w:t>
      </w:r>
      <w:r w:rsidR="009C3878">
        <w:rPr>
          <w:szCs w:val="24"/>
        </w:rPr>
        <w:t>.</w:t>
      </w:r>
      <w:r>
        <w:rPr>
          <w:szCs w:val="24"/>
        </w:rPr>
        <w:t xml:space="preserve"> </w:t>
      </w:r>
      <w:r w:rsidRPr="00DF2B0B">
        <w:rPr>
          <w:szCs w:val="24"/>
        </w:rPr>
        <w:t>201</w:t>
      </w:r>
      <w:r>
        <w:rPr>
          <w:szCs w:val="24"/>
        </w:rPr>
        <w:t>7</w:t>
      </w:r>
      <w:r w:rsidR="009C3878">
        <w:rPr>
          <w:szCs w:val="24"/>
        </w:rPr>
        <w:t>.</w:t>
      </w:r>
      <w:r w:rsidRPr="00DF2B0B">
        <w:rPr>
          <w:szCs w:val="24"/>
        </w:rPr>
        <w:t xml:space="preserve"> </w:t>
      </w:r>
      <w:r w:rsidR="009C3878">
        <w:rPr>
          <w:szCs w:val="24"/>
        </w:rPr>
        <w:t>“</w:t>
      </w:r>
      <w:r w:rsidRPr="00DF2B0B">
        <w:rPr>
          <w:szCs w:val="24"/>
        </w:rPr>
        <w:t>Loyalty, Voice or Exit: Electoral Participation</w:t>
      </w:r>
      <w:r>
        <w:rPr>
          <w:szCs w:val="24"/>
        </w:rPr>
        <w:t xml:space="preserve"> </w:t>
      </w:r>
      <w:r w:rsidRPr="00DF2B0B">
        <w:rPr>
          <w:szCs w:val="24"/>
        </w:rPr>
        <w:t>and Support for New Parties in Croatia</w:t>
      </w:r>
      <w:r w:rsidR="009C3878">
        <w:rPr>
          <w:szCs w:val="24"/>
        </w:rPr>
        <w:t>.”</w:t>
      </w:r>
      <w:r>
        <w:rPr>
          <w:szCs w:val="24"/>
        </w:rPr>
        <w:t xml:space="preserve"> </w:t>
      </w:r>
      <w:r w:rsidRPr="009C3878">
        <w:rPr>
          <w:i/>
          <w:iCs/>
          <w:color w:val="000000" w:themeColor="text1"/>
          <w:szCs w:val="24"/>
        </w:rPr>
        <w:t>Annals of the Croatian Political Science Association</w:t>
      </w:r>
      <w:r>
        <w:rPr>
          <w:szCs w:val="24"/>
        </w:rPr>
        <w:t xml:space="preserve"> 14</w:t>
      </w:r>
      <w:r w:rsidR="009C3878">
        <w:rPr>
          <w:szCs w:val="24"/>
        </w:rPr>
        <w:t>:</w:t>
      </w:r>
      <w:r w:rsidRPr="00DF2B0B">
        <w:rPr>
          <w:szCs w:val="24"/>
        </w:rPr>
        <w:t xml:space="preserve"> 79-103.</w:t>
      </w:r>
    </w:p>
    <w:p w14:paraId="0FF5E275" w14:textId="21E71EDC" w:rsidR="00223A0C" w:rsidRPr="003255DD" w:rsidRDefault="00223A0C" w:rsidP="00D61A09">
      <w:pPr>
        <w:spacing w:after="0" w:line="360" w:lineRule="auto"/>
        <w:ind w:left="567" w:hanging="567"/>
        <w:jc w:val="both"/>
        <w:rPr>
          <w:szCs w:val="24"/>
          <w:lang w:val="de-DE"/>
        </w:rPr>
      </w:pPr>
      <w:r w:rsidRPr="006C5CE8">
        <w:rPr>
          <w:szCs w:val="24"/>
        </w:rPr>
        <w:t>Henjak, A</w:t>
      </w:r>
      <w:r>
        <w:rPr>
          <w:szCs w:val="24"/>
        </w:rPr>
        <w:t>ndrija</w:t>
      </w:r>
      <w:r w:rsidRPr="006C5CE8">
        <w:rPr>
          <w:szCs w:val="24"/>
        </w:rPr>
        <w:t xml:space="preserve">, </w:t>
      </w:r>
      <w:r w:rsidR="00721B1B">
        <w:rPr>
          <w:szCs w:val="24"/>
        </w:rPr>
        <w:t xml:space="preserve">Nenad </w:t>
      </w:r>
      <w:r w:rsidRPr="006C5CE8">
        <w:rPr>
          <w:szCs w:val="24"/>
        </w:rPr>
        <w:t>Zakošek</w:t>
      </w:r>
      <w:r w:rsidR="00721B1B">
        <w:rPr>
          <w:szCs w:val="24"/>
        </w:rPr>
        <w:t xml:space="preserve"> </w:t>
      </w:r>
      <w:r>
        <w:rPr>
          <w:szCs w:val="24"/>
        </w:rPr>
        <w:t>and</w:t>
      </w:r>
      <w:r w:rsidRPr="006C5CE8">
        <w:rPr>
          <w:szCs w:val="24"/>
        </w:rPr>
        <w:t xml:space="preserve"> </w:t>
      </w:r>
      <w:r w:rsidR="00721B1B">
        <w:rPr>
          <w:szCs w:val="24"/>
        </w:rPr>
        <w:t xml:space="preserve">Goran </w:t>
      </w:r>
      <w:r w:rsidRPr="006C5CE8">
        <w:rPr>
          <w:szCs w:val="24"/>
        </w:rPr>
        <w:t>Čular</w:t>
      </w:r>
      <w:r w:rsidR="00721B1B">
        <w:rPr>
          <w:szCs w:val="24"/>
        </w:rPr>
        <w:t xml:space="preserve">. </w:t>
      </w:r>
      <w:r w:rsidRPr="006C5CE8">
        <w:rPr>
          <w:szCs w:val="24"/>
        </w:rPr>
        <w:t>2013</w:t>
      </w:r>
      <w:r w:rsidR="00721B1B">
        <w:rPr>
          <w:szCs w:val="24"/>
        </w:rPr>
        <w:t>.</w:t>
      </w:r>
      <w:r w:rsidRPr="006C5CE8">
        <w:rPr>
          <w:szCs w:val="24"/>
        </w:rPr>
        <w:t xml:space="preserve"> </w:t>
      </w:r>
      <w:r w:rsidR="00721B1B">
        <w:rPr>
          <w:szCs w:val="24"/>
        </w:rPr>
        <w:t>“</w:t>
      </w:r>
      <w:r w:rsidRPr="006C5CE8">
        <w:rPr>
          <w:szCs w:val="24"/>
        </w:rPr>
        <w:t>Croatia</w:t>
      </w:r>
      <w:r w:rsidR="00721B1B">
        <w:rPr>
          <w:szCs w:val="24"/>
        </w:rPr>
        <w:t>.” I</w:t>
      </w:r>
      <w:r w:rsidRPr="006C5CE8">
        <w:rPr>
          <w:szCs w:val="24"/>
        </w:rPr>
        <w:t>n</w:t>
      </w:r>
      <w:r>
        <w:rPr>
          <w:szCs w:val="24"/>
        </w:rPr>
        <w:t>:</w:t>
      </w:r>
      <w:r w:rsidRPr="006C5CE8">
        <w:rPr>
          <w:szCs w:val="24"/>
        </w:rPr>
        <w:t xml:space="preserve"> </w:t>
      </w:r>
      <w:r w:rsidR="00721B1B" w:rsidRPr="00721B1B">
        <w:rPr>
          <w:i/>
          <w:iCs/>
          <w:szCs w:val="24"/>
        </w:rPr>
        <w:t>Handbook of Political Change in Eastern Europe</w:t>
      </w:r>
      <w:r w:rsidR="00721B1B">
        <w:rPr>
          <w:szCs w:val="24"/>
        </w:rPr>
        <w:t xml:space="preserve">, eds. </w:t>
      </w:r>
      <w:r w:rsidR="00721B1B" w:rsidRPr="003255DD">
        <w:rPr>
          <w:szCs w:val="24"/>
          <w:lang w:val="de-DE"/>
        </w:rPr>
        <w:t xml:space="preserve">Sten </w:t>
      </w:r>
      <w:r w:rsidRPr="003255DD">
        <w:rPr>
          <w:szCs w:val="24"/>
          <w:lang w:val="de-DE"/>
        </w:rPr>
        <w:t xml:space="preserve">Bergund, </w:t>
      </w:r>
      <w:r w:rsidR="00721B1B" w:rsidRPr="003255DD">
        <w:rPr>
          <w:szCs w:val="24"/>
          <w:lang w:val="de-DE"/>
        </w:rPr>
        <w:t xml:space="preserve">Joakim </w:t>
      </w:r>
      <w:r w:rsidRPr="003255DD">
        <w:rPr>
          <w:szCs w:val="24"/>
          <w:lang w:val="de-DE"/>
        </w:rPr>
        <w:t xml:space="preserve">Ekman, </w:t>
      </w:r>
      <w:r w:rsidR="00721B1B" w:rsidRPr="003255DD">
        <w:rPr>
          <w:szCs w:val="24"/>
          <w:lang w:val="de-DE"/>
        </w:rPr>
        <w:t xml:space="preserve">Kevin </w:t>
      </w:r>
      <w:r w:rsidRPr="003255DD">
        <w:rPr>
          <w:szCs w:val="24"/>
          <w:lang w:val="de-DE"/>
        </w:rPr>
        <w:t xml:space="preserve">Deegan-Krause and </w:t>
      </w:r>
      <w:r w:rsidR="00721B1B" w:rsidRPr="003255DD">
        <w:rPr>
          <w:szCs w:val="24"/>
          <w:lang w:val="de-DE"/>
        </w:rPr>
        <w:t xml:space="preserve">Terje </w:t>
      </w:r>
      <w:r w:rsidRPr="003255DD">
        <w:rPr>
          <w:szCs w:val="24"/>
          <w:lang w:val="de-DE"/>
        </w:rPr>
        <w:t xml:space="preserve">Knutsen, </w:t>
      </w:r>
      <w:r w:rsidR="00721B1B" w:rsidRPr="003255DD">
        <w:rPr>
          <w:szCs w:val="24"/>
          <w:lang w:val="de-DE"/>
        </w:rPr>
        <w:t xml:space="preserve">443-480. </w:t>
      </w:r>
      <w:r w:rsidRPr="003255DD">
        <w:rPr>
          <w:szCs w:val="24"/>
          <w:lang w:val="de-DE"/>
        </w:rPr>
        <w:t>Chentelham: Edward Elgar</w:t>
      </w:r>
      <w:r w:rsidR="00721B1B" w:rsidRPr="003255DD">
        <w:rPr>
          <w:szCs w:val="24"/>
          <w:lang w:val="de-DE"/>
        </w:rPr>
        <w:t>.</w:t>
      </w:r>
    </w:p>
    <w:p w14:paraId="66FD6856" w14:textId="1054DF4D" w:rsidR="00223A0C" w:rsidRPr="00D1053F" w:rsidRDefault="00223A0C" w:rsidP="00D61A09">
      <w:pPr>
        <w:spacing w:after="0" w:line="360" w:lineRule="auto"/>
        <w:ind w:left="567" w:hanging="567"/>
        <w:jc w:val="both"/>
        <w:rPr>
          <w:szCs w:val="24"/>
        </w:rPr>
      </w:pPr>
      <w:r w:rsidRPr="003255DD">
        <w:rPr>
          <w:szCs w:val="24"/>
          <w:lang w:val="de-DE"/>
        </w:rPr>
        <w:t>Hill, Michael</w:t>
      </w:r>
      <w:r w:rsidR="00F248FD" w:rsidRPr="003255DD">
        <w:rPr>
          <w:szCs w:val="24"/>
          <w:lang w:val="de-DE"/>
        </w:rPr>
        <w:t>.</w:t>
      </w:r>
      <w:r w:rsidRPr="003255DD">
        <w:rPr>
          <w:szCs w:val="24"/>
          <w:lang w:val="de-DE"/>
        </w:rPr>
        <w:t xml:space="preserve"> 2010</w:t>
      </w:r>
      <w:r w:rsidR="00F248FD" w:rsidRPr="003255DD">
        <w:rPr>
          <w:szCs w:val="24"/>
          <w:lang w:val="de-DE"/>
        </w:rPr>
        <w:t>.</w:t>
      </w:r>
      <w:r w:rsidRPr="003255DD">
        <w:rPr>
          <w:szCs w:val="24"/>
          <w:lang w:val="de-DE"/>
        </w:rPr>
        <w:t xml:space="preserve"> </w:t>
      </w:r>
      <w:r w:rsidRPr="00F248FD">
        <w:rPr>
          <w:i/>
          <w:iCs/>
          <w:szCs w:val="24"/>
        </w:rPr>
        <w:t>The Public Policy Process</w:t>
      </w:r>
      <w:r w:rsidR="00F248FD">
        <w:rPr>
          <w:szCs w:val="24"/>
        </w:rPr>
        <w:t>.</w:t>
      </w:r>
      <w:r w:rsidRPr="00D1053F">
        <w:rPr>
          <w:szCs w:val="24"/>
        </w:rPr>
        <w:t xml:space="preserve"> Zagreb: Faculty of Political Science. </w:t>
      </w:r>
    </w:p>
    <w:p w14:paraId="2298902C" w14:textId="05F93A39" w:rsidR="00223A0C" w:rsidRPr="00D1053F" w:rsidRDefault="00223A0C" w:rsidP="00D61A09">
      <w:pPr>
        <w:spacing w:after="0" w:line="360" w:lineRule="auto"/>
        <w:ind w:left="567" w:hanging="567"/>
        <w:jc w:val="both"/>
        <w:rPr>
          <w:szCs w:val="24"/>
        </w:rPr>
      </w:pPr>
      <w:r w:rsidRPr="00D1053F">
        <w:rPr>
          <w:szCs w:val="24"/>
        </w:rPr>
        <w:t>Hogwood, Brian W</w:t>
      </w:r>
      <w:r>
        <w:rPr>
          <w:szCs w:val="24"/>
        </w:rPr>
        <w:t xml:space="preserve">. and </w:t>
      </w:r>
      <w:r w:rsidR="00F248FD" w:rsidRPr="00D1053F">
        <w:rPr>
          <w:szCs w:val="24"/>
        </w:rPr>
        <w:t>Lewis A</w:t>
      </w:r>
      <w:r w:rsidR="00F248FD">
        <w:rPr>
          <w:szCs w:val="24"/>
        </w:rPr>
        <w:t>.</w:t>
      </w:r>
      <w:r w:rsidR="00F248FD" w:rsidRPr="00D1053F">
        <w:rPr>
          <w:szCs w:val="24"/>
        </w:rPr>
        <w:t xml:space="preserve"> </w:t>
      </w:r>
      <w:r w:rsidRPr="00D1053F">
        <w:rPr>
          <w:szCs w:val="24"/>
        </w:rPr>
        <w:t>Gunn</w:t>
      </w:r>
      <w:r w:rsidR="00F248FD">
        <w:rPr>
          <w:szCs w:val="24"/>
        </w:rPr>
        <w:t>.</w:t>
      </w:r>
      <w:r w:rsidRPr="00D1053F">
        <w:rPr>
          <w:szCs w:val="24"/>
        </w:rPr>
        <w:t xml:space="preserve"> 1984</w:t>
      </w:r>
      <w:r w:rsidR="00F248FD">
        <w:rPr>
          <w:szCs w:val="24"/>
        </w:rPr>
        <w:t>.</w:t>
      </w:r>
      <w:r w:rsidRPr="00D1053F">
        <w:rPr>
          <w:szCs w:val="24"/>
        </w:rPr>
        <w:t xml:space="preserve"> </w:t>
      </w:r>
      <w:r w:rsidRPr="00F248FD">
        <w:rPr>
          <w:i/>
          <w:iCs/>
          <w:szCs w:val="24"/>
        </w:rPr>
        <w:t>Policy Analysis for the Real World</w:t>
      </w:r>
      <w:r w:rsidR="00F248FD">
        <w:rPr>
          <w:szCs w:val="24"/>
        </w:rPr>
        <w:t xml:space="preserve">. </w:t>
      </w:r>
      <w:r w:rsidRPr="00D1053F">
        <w:rPr>
          <w:szCs w:val="24"/>
        </w:rPr>
        <w:t>Oxford: Oxford University Press.</w:t>
      </w:r>
    </w:p>
    <w:p w14:paraId="51DFB529" w14:textId="3D43BA43" w:rsidR="00223A0C" w:rsidRPr="00D1053F" w:rsidRDefault="00223A0C" w:rsidP="00D61A09">
      <w:pPr>
        <w:spacing w:after="0" w:line="360" w:lineRule="auto"/>
        <w:ind w:left="567" w:hanging="567"/>
        <w:jc w:val="both"/>
        <w:rPr>
          <w:szCs w:val="24"/>
        </w:rPr>
      </w:pPr>
      <w:r w:rsidRPr="00D1053F">
        <w:rPr>
          <w:szCs w:val="24"/>
        </w:rPr>
        <w:t>Howlett, Michael</w:t>
      </w:r>
      <w:r w:rsidR="002D1BFB">
        <w:rPr>
          <w:szCs w:val="24"/>
        </w:rPr>
        <w:t>.</w:t>
      </w:r>
      <w:r w:rsidRPr="00D1053F">
        <w:rPr>
          <w:szCs w:val="24"/>
        </w:rPr>
        <w:t xml:space="preserve"> 2011</w:t>
      </w:r>
      <w:r w:rsidR="002D1BFB">
        <w:rPr>
          <w:szCs w:val="24"/>
        </w:rPr>
        <w:t>.</w:t>
      </w:r>
      <w:r w:rsidRPr="00D1053F">
        <w:rPr>
          <w:szCs w:val="24"/>
        </w:rPr>
        <w:t xml:space="preserve"> </w:t>
      </w:r>
      <w:r w:rsidRPr="002D1BFB">
        <w:rPr>
          <w:i/>
          <w:iCs/>
          <w:szCs w:val="24"/>
        </w:rPr>
        <w:t>Designing Public Policies. Principles and Instruments</w:t>
      </w:r>
      <w:r w:rsidR="002D1BFB">
        <w:rPr>
          <w:szCs w:val="24"/>
        </w:rPr>
        <w:t>.</w:t>
      </w:r>
      <w:r w:rsidRPr="00D1053F">
        <w:rPr>
          <w:szCs w:val="24"/>
        </w:rPr>
        <w:t xml:space="preserve"> New York: Routledge.</w:t>
      </w:r>
    </w:p>
    <w:p w14:paraId="0E35C32F" w14:textId="59FCA9D2" w:rsidR="00223A0C" w:rsidRPr="00D1053F" w:rsidRDefault="00223A0C" w:rsidP="00D61A09">
      <w:pPr>
        <w:spacing w:after="0" w:line="360" w:lineRule="auto"/>
        <w:ind w:left="567" w:hanging="567"/>
        <w:jc w:val="both"/>
        <w:rPr>
          <w:szCs w:val="24"/>
        </w:rPr>
      </w:pPr>
      <w:r w:rsidRPr="00D1053F">
        <w:rPr>
          <w:szCs w:val="24"/>
        </w:rPr>
        <w:lastRenderedPageBreak/>
        <w:t>Howlett, Michael</w:t>
      </w:r>
      <w:r>
        <w:rPr>
          <w:szCs w:val="24"/>
        </w:rPr>
        <w:t xml:space="preserve"> and</w:t>
      </w:r>
      <w:r w:rsidRPr="00D1053F">
        <w:rPr>
          <w:szCs w:val="24"/>
        </w:rPr>
        <w:t xml:space="preserve"> </w:t>
      </w:r>
      <w:r w:rsidR="002D1BFB" w:rsidRPr="00D1053F">
        <w:rPr>
          <w:szCs w:val="24"/>
        </w:rPr>
        <w:t xml:space="preserve">Ben </w:t>
      </w:r>
      <w:r w:rsidRPr="00D1053F">
        <w:rPr>
          <w:szCs w:val="24"/>
        </w:rPr>
        <w:t>Cashore</w:t>
      </w:r>
      <w:r w:rsidR="002D1BFB">
        <w:rPr>
          <w:szCs w:val="24"/>
        </w:rPr>
        <w:t>.</w:t>
      </w:r>
      <w:r w:rsidRPr="00D1053F">
        <w:rPr>
          <w:szCs w:val="24"/>
        </w:rPr>
        <w:t xml:space="preserve"> 2014</w:t>
      </w:r>
      <w:r w:rsidR="002D1BFB">
        <w:rPr>
          <w:szCs w:val="24"/>
        </w:rPr>
        <w:t>.</w:t>
      </w:r>
      <w:r w:rsidRPr="00D1053F">
        <w:rPr>
          <w:szCs w:val="24"/>
        </w:rPr>
        <w:t xml:space="preserve"> </w:t>
      </w:r>
      <w:r w:rsidR="002D1BFB">
        <w:rPr>
          <w:szCs w:val="24"/>
        </w:rPr>
        <w:t>“</w:t>
      </w:r>
      <w:r w:rsidRPr="00D1053F">
        <w:rPr>
          <w:szCs w:val="24"/>
        </w:rPr>
        <w:t>Conceptualising Public Policy</w:t>
      </w:r>
      <w:r w:rsidR="002D1BFB">
        <w:rPr>
          <w:szCs w:val="24"/>
        </w:rPr>
        <w:t>.”</w:t>
      </w:r>
      <w:r>
        <w:rPr>
          <w:szCs w:val="24"/>
        </w:rPr>
        <w:t xml:space="preserve"> </w:t>
      </w:r>
      <w:r w:rsidR="002D1BFB">
        <w:rPr>
          <w:szCs w:val="24"/>
        </w:rPr>
        <w:t>I</w:t>
      </w:r>
      <w:r w:rsidRPr="00D1053F">
        <w:rPr>
          <w:szCs w:val="24"/>
        </w:rPr>
        <w:t xml:space="preserve">n </w:t>
      </w:r>
      <w:r w:rsidR="002D1BFB" w:rsidRPr="002D1BFB">
        <w:rPr>
          <w:i/>
          <w:iCs/>
          <w:szCs w:val="24"/>
        </w:rPr>
        <w:t>Comparative Policy Studies. Conceptual and Methodological Challenges</w:t>
      </w:r>
      <w:r w:rsidR="002D1BFB">
        <w:rPr>
          <w:szCs w:val="24"/>
        </w:rPr>
        <w:t>, eds.</w:t>
      </w:r>
      <w:r w:rsidR="002D1BFB">
        <w:rPr>
          <w:i/>
          <w:iCs/>
          <w:szCs w:val="24"/>
        </w:rPr>
        <w:t xml:space="preserve"> </w:t>
      </w:r>
      <w:r w:rsidRPr="00D1053F">
        <w:rPr>
          <w:szCs w:val="24"/>
        </w:rPr>
        <w:t>Isabelle Engeli</w:t>
      </w:r>
      <w:r>
        <w:rPr>
          <w:szCs w:val="24"/>
        </w:rPr>
        <w:t xml:space="preserve"> and </w:t>
      </w:r>
      <w:r w:rsidRPr="00D1053F">
        <w:rPr>
          <w:szCs w:val="24"/>
        </w:rPr>
        <w:t>Christine Rothmayr</w:t>
      </w:r>
      <w:r w:rsidRPr="00021E83">
        <w:rPr>
          <w:szCs w:val="24"/>
        </w:rPr>
        <w:t xml:space="preserve"> </w:t>
      </w:r>
      <w:r w:rsidRPr="00D1053F">
        <w:rPr>
          <w:szCs w:val="24"/>
        </w:rPr>
        <w:t>Allison</w:t>
      </w:r>
      <w:r w:rsidR="002D1BFB">
        <w:rPr>
          <w:szCs w:val="24"/>
        </w:rPr>
        <w:t xml:space="preserve">, </w:t>
      </w:r>
      <w:r w:rsidR="002D1BFB" w:rsidRPr="00D1053F">
        <w:rPr>
          <w:szCs w:val="24"/>
        </w:rPr>
        <w:t xml:space="preserve">17-34. </w:t>
      </w:r>
      <w:r w:rsidRPr="00D1053F">
        <w:rPr>
          <w:szCs w:val="24"/>
        </w:rPr>
        <w:t>New York</w:t>
      </w:r>
      <w:r>
        <w:rPr>
          <w:szCs w:val="24"/>
        </w:rPr>
        <w:t>:</w:t>
      </w:r>
      <w:r w:rsidRPr="00D1053F">
        <w:rPr>
          <w:szCs w:val="24"/>
        </w:rPr>
        <w:t xml:space="preserve"> Palgrave</w:t>
      </w:r>
      <w:r>
        <w:rPr>
          <w:szCs w:val="24"/>
        </w:rPr>
        <w:t>.</w:t>
      </w:r>
      <w:r w:rsidRPr="00D1053F">
        <w:rPr>
          <w:szCs w:val="24"/>
        </w:rPr>
        <w:t xml:space="preserve"> </w:t>
      </w:r>
    </w:p>
    <w:p w14:paraId="3F8D9B05" w14:textId="09C72E68" w:rsidR="00223A0C" w:rsidRPr="00D2452D" w:rsidRDefault="00223A0C" w:rsidP="00D61A09">
      <w:pPr>
        <w:spacing w:after="0" w:line="360" w:lineRule="auto"/>
        <w:ind w:left="567" w:hanging="567"/>
        <w:jc w:val="both"/>
        <w:rPr>
          <w:color w:val="000000" w:themeColor="text1"/>
          <w:szCs w:val="24"/>
        </w:rPr>
      </w:pPr>
      <w:r w:rsidRPr="00D1053F">
        <w:rPr>
          <w:szCs w:val="24"/>
        </w:rPr>
        <w:t xml:space="preserve">Howlett, Michael, </w:t>
      </w:r>
      <w:r w:rsidR="00163240" w:rsidRPr="00D1053F">
        <w:rPr>
          <w:szCs w:val="24"/>
        </w:rPr>
        <w:t>M</w:t>
      </w:r>
      <w:r w:rsidR="00163240">
        <w:rPr>
          <w:szCs w:val="24"/>
        </w:rPr>
        <w:t xml:space="preserve">. </w:t>
      </w:r>
      <w:r w:rsidRPr="00D1053F">
        <w:rPr>
          <w:szCs w:val="24"/>
        </w:rPr>
        <w:t xml:space="preserve">Ramesh </w:t>
      </w:r>
      <w:r>
        <w:rPr>
          <w:szCs w:val="24"/>
        </w:rPr>
        <w:t>and</w:t>
      </w:r>
      <w:r w:rsidRPr="00D1053F">
        <w:rPr>
          <w:szCs w:val="24"/>
        </w:rPr>
        <w:t xml:space="preserve"> </w:t>
      </w:r>
      <w:r w:rsidR="00163240" w:rsidRPr="00D1053F">
        <w:rPr>
          <w:szCs w:val="24"/>
        </w:rPr>
        <w:t xml:space="preserve">Anthony </w:t>
      </w:r>
      <w:r w:rsidRPr="00D1053F">
        <w:rPr>
          <w:szCs w:val="24"/>
        </w:rPr>
        <w:t>Perl</w:t>
      </w:r>
      <w:r w:rsidR="00163240">
        <w:rPr>
          <w:szCs w:val="24"/>
        </w:rPr>
        <w:t>.</w:t>
      </w:r>
      <w:r w:rsidRPr="00D1053F">
        <w:rPr>
          <w:szCs w:val="24"/>
        </w:rPr>
        <w:t xml:space="preserve"> 2009</w:t>
      </w:r>
      <w:r w:rsidR="00163240">
        <w:rPr>
          <w:szCs w:val="24"/>
        </w:rPr>
        <w:t>.</w:t>
      </w:r>
      <w:r w:rsidRPr="00D1053F">
        <w:rPr>
          <w:szCs w:val="24"/>
        </w:rPr>
        <w:t xml:space="preserve"> </w:t>
      </w:r>
      <w:r w:rsidRPr="00163240">
        <w:rPr>
          <w:i/>
          <w:iCs/>
          <w:szCs w:val="24"/>
        </w:rPr>
        <w:t xml:space="preserve">Studying Public Policis. Policy </w:t>
      </w:r>
      <w:r w:rsidRPr="00163240">
        <w:rPr>
          <w:i/>
          <w:iCs/>
          <w:color w:val="000000" w:themeColor="text1"/>
          <w:szCs w:val="24"/>
        </w:rPr>
        <w:t>Cycles / Policy Subsystems</w:t>
      </w:r>
      <w:r w:rsidR="00163240">
        <w:rPr>
          <w:color w:val="000000" w:themeColor="text1"/>
          <w:szCs w:val="24"/>
        </w:rPr>
        <w:t>.</w:t>
      </w:r>
      <w:r w:rsidRPr="00D2452D">
        <w:rPr>
          <w:color w:val="000000" w:themeColor="text1"/>
          <w:szCs w:val="24"/>
        </w:rPr>
        <w:t xml:space="preserve"> Oxford: Oxford University Press.</w:t>
      </w:r>
    </w:p>
    <w:p w14:paraId="3680EA74" w14:textId="7EDB67C1" w:rsidR="00223A0C" w:rsidRPr="00D2452D" w:rsidRDefault="00223A0C" w:rsidP="00D61A09">
      <w:pPr>
        <w:spacing w:after="0" w:line="360" w:lineRule="auto"/>
        <w:ind w:left="567" w:hanging="567"/>
        <w:jc w:val="both"/>
        <w:rPr>
          <w:color w:val="000000" w:themeColor="text1"/>
          <w:szCs w:val="24"/>
        </w:rPr>
      </w:pPr>
      <w:bookmarkStart w:id="44" w:name="_Hlk10632542"/>
      <w:r w:rsidRPr="00D2452D">
        <w:rPr>
          <w:color w:val="000000" w:themeColor="text1"/>
          <w:szCs w:val="24"/>
        </w:rPr>
        <w:t>Keil, Soeren</w:t>
      </w:r>
      <w:r w:rsidR="00163240">
        <w:rPr>
          <w:color w:val="000000" w:themeColor="text1"/>
          <w:szCs w:val="24"/>
        </w:rPr>
        <w:t xml:space="preserve">. </w:t>
      </w:r>
      <w:r w:rsidRPr="00D2452D">
        <w:rPr>
          <w:color w:val="000000" w:themeColor="text1"/>
          <w:szCs w:val="24"/>
        </w:rPr>
        <w:t>2013</w:t>
      </w:r>
      <w:r w:rsidR="00163240">
        <w:rPr>
          <w:color w:val="000000" w:themeColor="text1"/>
          <w:szCs w:val="24"/>
        </w:rPr>
        <w:t>.</w:t>
      </w:r>
      <w:r w:rsidRPr="00D2452D">
        <w:rPr>
          <w:color w:val="000000" w:themeColor="text1"/>
          <w:szCs w:val="24"/>
        </w:rPr>
        <w:t xml:space="preserve"> </w:t>
      </w:r>
      <w:bookmarkEnd w:id="44"/>
      <w:r w:rsidR="00163240">
        <w:rPr>
          <w:color w:val="000000" w:themeColor="text1"/>
          <w:szCs w:val="24"/>
        </w:rPr>
        <w:t>“</w:t>
      </w:r>
      <w:r w:rsidRPr="00D2452D">
        <w:rPr>
          <w:color w:val="000000" w:themeColor="text1"/>
          <w:szCs w:val="24"/>
        </w:rPr>
        <w:t>Europeanization, state-building and democratization in the Western Balkans.</w:t>
      </w:r>
      <w:r w:rsidR="00163240">
        <w:rPr>
          <w:color w:val="000000" w:themeColor="text1"/>
          <w:szCs w:val="24"/>
        </w:rPr>
        <w:t>”</w:t>
      </w:r>
      <w:r w:rsidRPr="00D2452D">
        <w:rPr>
          <w:color w:val="000000" w:themeColor="text1"/>
          <w:szCs w:val="24"/>
        </w:rPr>
        <w:t xml:space="preserve"> </w:t>
      </w:r>
      <w:r w:rsidRPr="00163240">
        <w:rPr>
          <w:i/>
          <w:iCs/>
          <w:color w:val="000000" w:themeColor="text1"/>
          <w:szCs w:val="24"/>
        </w:rPr>
        <w:t>Nationalities Papers</w:t>
      </w:r>
      <w:r w:rsidRPr="00D2452D">
        <w:rPr>
          <w:color w:val="000000" w:themeColor="text1"/>
          <w:szCs w:val="24"/>
        </w:rPr>
        <w:t xml:space="preserve"> 41(3)</w:t>
      </w:r>
      <w:r w:rsidR="00163240">
        <w:rPr>
          <w:color w:val="000000" w:themeColor="text1"/>
          <w:szCs w:val="24"/>
        </w:rPr>
        <w:t>:</w:t>
      </w:r>
      <w:r w:rsidRPr="00D2452D">
        <w:rPr>
          <w:color w:val="000000" w:themeColor="text1"/>
          <w:szCs w:val="24"/>
        </w:rPr>
        <w:t xml:space="preserve"> 343-353.</w:t>
      </w:r>
    </w:p>
    <w:p w14:paraId="0AAF439A" w14:textId="6BABD895" w:rsidR="00223A0C" w:rsidRPr="00D1053F" w:rsidRDefault="00223A0C" w:rsidP="00D61A09">
      <w:pPr>
        <w:spacing w:after="0" w:line="360" w:lineRule="auto"/>
        <w:ind w:left="567" w:hanging="567"/>
        <w:jc w:val="both"/>
        <w:rPr>
          <w:szCs w:val="24"/>
        </w:rPr>
      </w:pPr>
      <w:r w:rsidRPr="00D1053F">
        <w:rPr>
          <w:szCs w:val="24"/>
        </w:rPr>
        <w:t>Kustec Lipicer, Simona</w:t>
      </w:r>
      <w:r w:rsidR="00582206">
        <w:rPr>
          <w:szCs w:val="24"/>
        </w:rPr>
        <w:t>.</w:t>
      </w:r>
      <w:r w:rsidRPr="00D1053F">
        <w:rPr>
          <w:szCs w:val="24"/>
        </w:rPr>
        <w:t xml:space="preserve"> 2012</w:t>
      </w:r>
      <w:r w:rsidR="00582206">
        <w:rPr>
          <w:szCs w:val="24"/>
        </w:rPr>
        <w:t>.</w:t>
      </w:r>
      <w:r w:rsidRPr="00D1053F">
        <w:rPr>
          <w:szCs w:val="24"/>
        </w:rPr>
        <w:t xml:space="preserve"> </w:t>
      </w:r>
      <w:r w:rsidRPr="00582206">
        <w:rPr>
          <w:i/>
          <w:iCs/>
          <w:szCs w:val="24"/>
        </w:rPr>
        <w:t>Policy Evaluation</w:t>
      </w:r>
      <w:r w:rsidR="00582206">
        <w:rPr>
          <w:szCs w:val="24"/>
        </w:rPr>
        <w:t>.</w:t>
      </w:r>
      <w:r w:rsidRPr="00D1053F">
        <w:rPr>
          <w:szCs w:val="24"/>
        </w:rPr>
        <w:t xml:space="preserve"> Zagreb: Disput.</w:t>
      </w:r>
    </w:p>
    <w:p w14:paraId="00C12E29" w14:textId="7447B62E" w:rsidR="00223A0C" w:rsidRPr="00D1053F" w:rsidRDefault="00223A0C" w:rsidP="00D61A09">
      <w:pPr>
        <w:spacing w:after="0" w:line="360" w:lineRule="auto"/>
        <w:ind w:left="567" w:hanging="567"/>
        <w:jc w:val="both"/>
        <w:rPr>
          <w:szCs w:val="24"/>
        </w:rPr>
      </w:pPr>
      <w:r w:rsidRPr="00D1053F">
        <w:rPr>
          <w:szCs w:val="24"/>
        </w:rPr>
        <w:t>Kraft, Michael E</w:t>
      </w:r>
      <w:r>
        <w:rPr>
          <w:szCs w:val="24"/>
        </w:rPr>
        <w:t>. and</w:t>
      </w:r>
      <w:r w:rsidRPr="00D1053F">
        <w:rPr>
          <w:szCs w:val="24"/>
        </w:rPr>
        <w:t xml:space="preserve"> </w:t>
      </w:r>
      <w:r w:rsidR="00582206" w:rsidRPr="00D1053F">
        <w:rPr>
          <w:szCs w:val="24"/>
        </w:rPr>
        <w:t>Scott R</w:t>
      </w:r>
      <w:r w:rsidR="00582206">
        <w:rPr>
          <w:szCs w:val="24"/>
        </w:rPr>
        <w:t xml:space="preserve">. </w:t>
      </w:r>
      <w:r w:rsidRPr="00D1053F">
        <w:rPr>
          <w:szCs w:val="24"/>
        </w:rPr>
        <w:t>Furlong</w:t>
      </w:r>
      <w:r w:rsidR="00582206">
        <w:rPr>
          <w:szCs w:val="24"/>
        </w:rPr>
        <w:t xml:space="preserve">. </w:t>
      </w:r>
      <w:r w:rsidRPr="00D1053F">
        <w:rPr>
          <w:szCs w:val="24"/>
        </w:rPr>
        <w:t>2007</w:t>
      </w:r>
      <w:r w:rsidR="00582206">
        <w:rPr>
          <w:szCs w:val="24"/>
        </w:rPr>
        <w:t xml:space="preserve">. </w:t>
      </w:r>
      <w:r w:rsidRPr="00582206">
        <w:rPr>
          <w:i/>
          <w:iCs/>
          <w:szCs w:val="24"/>
        </w:rPr>
        <w:t>Public Policy. Politics, Analysis, and Alternatives</w:t>
      </w:r>
      <w:r w:rsidR="00582206">
        <w:rPr>
          <w:szCs w:val="24"/>
        </w:rPr>
        <w:t>.</w:t>
      </w:r>
      <w:r w:rsidRPr="00D1053F">
        <w:rPr>
          <w:szCs w:val="24"/>
        </w:rPr>
        <w:t xml:space="preserve"> Washington: CQ Press.</w:t>
      </w:r>
    </w:p>
    <w:p w14:paraId="4E4B9EAC" w14:textId="6BEE4643" w:rsidR="005E5435" w:rsidRDefault="005E5435" w:rsidP="00D61A09">
      <w:pPr>
        <w:spacing w:after="0" w:line="360" w:lineRule="auto"/>
        <w:ind w:left="567" w:hanging="567"/>
        <w:jc w:val="both"/>
        <w:rPr>
          <w:rFonts w:cs="Times New Roman"/>
          <w:szCs w:val="24"/>
        </w:rPr>
      </w:pPr>
      <w:r w:rsidRPr="005E5435">
        <w:rPr>
          <w:rFonts w:cs="Times New Roman"/>
          <w:szCs w:val="24"/>
        </w:rPr>
        <w:t>Lasswell, Harold</w:t>
      </w:r>
      <w:r>
        <w:rPr>
          <w:rFonts w:cs="Times New Roman"/>
          <w:szCs w:val="24"/>
        </w:rPr>
        <w:t xml:space="preserve"> and Abraham </w:t>
      </w:r>
      <w:r w:rsidRPr="005E5435">
        <w:rPr>
          <w:rFonts w:cs="Times New Roman"/>
          <w:szCs w:val="24"/>
        </w:rPr>
        <w:t xml:space="preserve">Kaplan. 1950. </w:t>
      </w:r>
      <w:r w:rsidRPr="005E5435">
        <w:rPr>
          <w:rFonts w:cs="Times New Roman"/>
          <w:i/>
          <w:iCs/>
          <w:szCs w:val="24"/>
        </w:rPr>
        <w:t>Power and Society: A Framework for Political Inquiry</w:t>
      </w:r>
      <w:r w:rsidRPr="005E5435">
        <w:rPr>
          <w:rFonts w:cs="Times New Roman"/>
          <w:szCs w:val="24"/>
        </w:rPr>
        <w:t>. New Haven: Yale University Press.</w:t>
      </w:r>
    </w:p>
    <w:p w14:paraId="42A41728" w14:textId="77777777" w:rsidR="00C33EA5" w:rsidRDefault="00C33EA5" w:rsidP="00C33EA5">
      <w:pPr>
        <w:spacing w:after="0" w:line="360" w:lineRule="auto"/>
        <w:ind w:left="567" w:hanging="567"/>
        <w:jc w:val="both"/>
        <w:rPr>
          <w:rFonts w:cs="Times New Roman"/>
          <w:szCs w:val="24"/>
        </w:rPr>
      </w:pPr>
      <w:r w:rsidRPr="00CE0B0E">
        <w:rPr>
          <w:rFonts w:cs="Times New Roman"/>
          <w:szCs w:val="24"/>
        </w:rPr>
        <w:t xml:space="preserve">Lasswell, Harold. 1971. </w:t>
      </w:r>
      <w:r w:rsidRPr="00CE0B0E">
        <w:rPr>
          <w:rFonts w:cs="Times New Roman"/>
          <w:i/>
          <w:iCs/>
          <w:szCs w:val="24"/>
        </w:rPr>
        <w:t>A Pre-View of Policy Sciences</w:t>
      </w:r>
      <w:r w:rsidRPr="00CE0B0E">
        <w:rPr>
          <w:rFonts w:cs="Times New Roman"/>
          <w:szCs w:val="24"/>
        </w:rPr>
        <w:t>. New York: Elsevier.</w:t>
      </w:r>
    </w:p>
    <w:p w14:paraId="1EBBF163" w14:textId="7747DFC7" w:rsidR="00CE0B0E" w:rsidRDefault="00CE0B0E" w:rsidP="00D61A09">
      <w:pPr>
        <w:spacing w:after="0" w:line="360" w:lineRule="auto"/>
        <w:ind w:left="567" w:hanging="567"/>
        <w:jc w:val="both"/>
        <w:rPr>
          <w:rFonts w:cs="Times New Roman"/>
          <w:szCs w:val="24"/>
        </w:rPr>
      </w:pPr>
      <w:r w:rsidRPr="00CE0B0E">
        <w:rPr>
          <w:rFonts w:cs="Times New Roman"/>
          <w:szCs w:val="24"/>
        </w:rPr>
        <w:t>Lasswell, Harold, Ronald</w:t>
      </w:r>
      <w:r>
        <w:rPr>
          <w:rFonts w:cs="Times New Roman"/>
          <w:szCs w:val="24"/>
        </w:rPr>
        <w:t xml:space="preserve"> </w:t>
      </w:r>
      <w:r w:rsidRPr="00CE0B0E">
        <w:rPr>
          <w:rFonts w:cs="Times New Roman"/>
          <w:szCs w:val="24"/>
        </w:rPr>
        <w:t>Brunner</w:t>
      </w:r>
      <w:r>
        <w:rPr>
          <w:rFonts w:cs="Times New Roman"/>
          <w:szCs w:val="24"/>
        </w:rPr>
        <w:t xml:space="preserve"> and Andrew </w:t>
      </w:r>
      <w:r w:rsidRPr="00CE0B0E">
        <w:rPr>
          <w:rFonts w:cs="Times New Roman"/>
          <w:szCs w:val="24"/>
        </w:rPr>
        <w:t xml:space="preserve">Willard. 2003. </w:t>
      </w:r>
      <w:r>
        <w:rPr>
          <w:rFonts w:cs="Times New Roman"/>
          <w:szCs w:val="24"/>
        </w:rPr>
        <w:t>“</w:t>
      </w:r>
      <w:r w:rsidRPr="00CE0B0E">
        <w:rPr>
          <w:rFonts w:cs="Times New Roman"/>
          <w:szCs w:val="24"/>
        </w:rPr>
        <w:t>On the Policy Sciences in 1943.</w:t>
      </w:r>
      <w:r>
        <w:rPr>
          <w:rFonts w:cs="Times New Roman"/>
          <w:szCs w:val="24"/>
        </w:rPr>
        <w:t>”</w:t>
      </w:r>
      <w:r w:rsidRPr="00CE0B0E">
        <w:rPr>
          <w:rFonts w:cs="Times New Roman"/>
          <w:szCs w:val="24"/>
        </w:rPr>
        <w:t xml:space="preserve"> </w:t>
      </w:r>
      <w:r w:rsidRPr="00CE0B0E">
        <w:rPr>
          <w:rFonts w:cs="Times New Roman"/>
          <w:i/>
          <w:iCs/>
          <w:szCs w:val="24"/>
        </w:rPr>
        <w:t>Policy Sciences</w:t>
      </w:r>
      <w:r>
        <w:rPr>
          <w:rFonts w:cs="Times New Roman"/>
          <w:szCs w:val="24"/>
        </w:rPr>
        <w:t xml:space="preserve"> </w:t>
      </w:r>
      <w:r w:rsidRPr="00CE0B0E">
        <w:rPr>
          <w:rFonts w:cs="Times New Roman"/>
          <w:szCs w:val="24"/>
        </w:rPr>
        <w:t>36</w:t>
      </w:r>
      <w:r>
        <w:rPr>
          <w:rFonts w:cs="Times New Roman"/>
          <w:szCs w:val="24"/>
        </w:rPr>
        <w:t>(</w:t>
      </w:r>
      <w:r w:rsidRPr="00CE0B0E">
        <w:rPr>
          <w:rFonts w:cs="Times New Roman"/>
          <w:szCs w:val="24"/>
        </w:rPr>
        <w:t>1</w:t>
      </w:r>
      <w:r>
        <w:rPr>
          <w:rFonts w:cs="Times New Roman"/>
          <w:szCs w:val="24"/>
        </w:rPr>
        <w:t>)</w:t>
      </w:r>
      <w:r w:rsidRPr="00CE0B0E">
        <w:rPr>
          <w:rFonts w:cs="Times New Roman"/>
          <w:szCs w:val="24"/>
        </w:rPr>
        <w:t>: 71-98.</w:t>
      </w:r>
    </w:p>
    <w:p w14:paraId="5B6DA0A8" w14:textId="3D631BB6" w:rsidR="005D2FD2" w:rsidRDefault="005D2FD2" w:rsidP="00D61A09">
      <w:pPr>
        <w:spacing w:after="0" w:line="360" w:lineRule="auto"/>
        <w:ind w:left="567" w:hanging="567"/>
        <w:jc w:val="both"/>
        <w:rPr>
          <w:rFonts w:cs="Times New Roman"/>
          <w:szCs w:val="24"/>
        </w:rPr>
      </w:pPr>
      <w:r w:rsidRPr="005D2FD2">
        <w:rPr>
          <w:rFonts w:cs="Times New Roman"/>
          <w:szCs w:val="24"/>
        </w:rPr>
        <w:t>Lodge, Martin</w:t>
      </w:r>
      <w:r>
        <w:rPr>
          <w:rFonts w:cs="Times New Roman"/>
          <w:szCs w:val="24"/>
        </w:rPr>
        <w:t>.</w:t>
      </w:r>
      <w:r w:rsidRPr="005D2FD2">
        <w:rPr>
          <w:rFonts w:cs="Times New Roman"/>
          <w:szCs w:val="24"/>
        </w:rPr>
        <w:t xml:space="preserve"> 2007</w:t>
      </w:r>
      <w:r>
        <w:rPr>
          <w:rFonts w:cs="Times New Roman"/>
          <w:szCs w:val="24"/>
        </w:rPr>
        <w:t>.</w:t>
      </w:r>
      <w:r w:rsidRPr="005D2FD2">
        <w:rPr>
          <w:rFonts w:cs="Times New Roman"/>
          <w:szCs w:val="24"/>
        </w:rPr>
        <w:t xml:space="preserve"> Comparative Public Policy. </w:t>
      </w:r>
      <w:r>
        <w:rPr>
          <w:rFonts w:cs="Times New Roman"/>
          <w:szCs w:val="24"/>
        </w:rPr>
        <w:t>In</w:t>
      </w:r>
      <w:r w:rsidRPr="005D2FD2">
        <w:rPr>
          <w:rFonts w:cs="Times New Roman"/>
          <w:szCs w:val="24"/>
        </w:rPr>
        <w:t xml:space="preserve">: </w:t>
      </w:r>
      <w:r w:rsidRPr="005D2FD2">
        <w:rPr>
          <w:rFonts w:cs="Times New Roman"/>
          <w:i/>
          <w:iCs/>
          <w:szCs w:val="24"/>
        </w:rPr>
        <w:t>Handbook of Public Policy Analysis: Theory, Politics, and Methods</w:t>
      </w:r>
      <w:r>
        <w:rPr>
          <w:rFonts w:cs="Times New Roman"/>
          <w:szCs w:val="24"/>
        </w:rPr>
        <w:t>, eds. Frank</w:t>
      </w:r>
      <w:r w:rsidRPr="005D2FD2">
        <w:rPr>
          <w:rFonts w:cs="Times New Roman"/>
          <w:i/>
          <w:iCs/>
          <w:szCs w:val="24"/>
        </w:rPr>
        <w:t xml:space="preserve"> </w:t>
      </w:r>
      <w:r w:rsidRPr="005D2FD2">
        <w:rPr>
          <w:rFonts w:cs="Times New Roman"/>
          <w:szCs w:val="24"/>
        </w:rPr>
        <w:t xml:space="preserve">Fischer, </w:t>
      </w:r>
      <w:r w:rsidR="00C73FB4" w:rsidRPr="00C73FB4">
        <w:rPr>
          <w:rFonts w:cs="Times New Roman"/>
          <w:szCs w:val="24"/>
        </w:rPr>
        <w:t xml:space="preserve">Gerald J. Miller </w:t>
      </w:r>
      <w:r w:rsidR="00C73FB4">
        <w:rPr>
          <w:rFonts w:cs="Times New Roman"/>
          <w:szCs w:val="24"/>
        </w:rPr>
        <w:t xml:space="preserve">and Mara S. Sidney, </w:t>
      </w:r>
      <w:r w:rsidRPr="005D2FD2">
        <w:rPr>
          <w:rFonts w:cs="Times New Roman"/>
          <w:szCs w:val="24"/>
        </w:rPr>
        <w:t>273-288. London: Taylor and Francis CRC Press.</w:t>
      </w:r>
    </w:p>
    <w:p w14:paraId="1E2AE3A5" w14:textId="3FB3C427" w:rsidR="00A06589" w:rsidRDefault="0073082C" w:rsidP="00D61A09">
      <w:pPr>
        <w:spacing w:after="0" w:line="360" w:lineRule="auto"/>
        <w:ind w:left="567" w:hanging="567"/>
        <w:jc w:val="both"/>
        <w:rPr>
          <w:rFonts w:cs="Times New Roman"/>
          <w:szCs w:val="24"/>
        </w:rPr>
      </w:pPr>
      <w:r w:rsidRPr="0073082C">
        <w:rPr>
          <w:rFonts w:cs="Times New Roman"/>
          <w:szCs w:val="24"/>
        </w:rPr>
        <w:t xml:space="preserve">Ostrom, Vincent and Elinor Ostrom. 1997. “Cultures: Frameworks, Theories and Models.” In </w:t>
      </w:r>
      <w:r w:rsidRPr="0073082C">
        <w:rPr>
          <w:rFonts w:cs="Times New Roman"/>
          <w:i/>
          <w:iCs/>
          <w:szCs w:val="24"/>
        </w:rPr>
        <w:t>Culture Matters: Essays in Honor of Aron Wildavsky</w:t>
      </w:r>
      <w:r w:rsidRPr="0073082C">
        <w:rPr>
          <w:rFonts w:cs="Times New Roman"/>
          <w:szCs w:val="24"/>
        </w:rPr>
        <w:t>, eds. Richard J. Ellis and Michael Thompson, 79-88. Boulder: Westview Press.</w:t>
      </w:r>
    </w:p>
    <w:p w14:paraId="0E148BC0" w14:textId="11FABE92" w:rsidR="00223A0C" w:rsidRDefault="00223A0C" w:rsidP="00D61A09">
      <w:pPr>
        <w:spacing w:after="0" w:line="360" w:lineRule="auto"/>
        <w:ind w:left="567" w:hanging="567"/>
        <w:jc w:val="both"/>
        <w:rPr>
          <w:rFonts w:cs="Times New Roman"/>
          <w:szCs w:val="24"/>
        </w:rPr>
      </w:pPr>
      <w:r>
        <w:rPr>
          <w:rFonts w:cs="Times New Roman"/>
          <w:szCs w:val="24"/>
        </w:rPr>
        <w:t xml:space="preserve">Petak, Zdravko and </w:t>
      </w:r>
      <w:r w:rsidR="00582206">
        <w:rPr>
          <w:rFonts w:cs="Times New Roman"/>
          <w:szCs w:val="24"/>
        </w:rPr>
        <w:t xml:space="preserve">Kristijan </w:t>
      </w:r>
      <w:r>
        <w:rPr>
          <w:rFonts w:cs="Times New Roman"/>
          <w:szCs w:val="24"/>
        </w:rPr>
        <w:t>Kotarski</w:t>
      </w:r>
      <w:r w:rsidR="00582206">
        <w:rPr>
          <w:rFonts w:cs="Times New Roman"/>
          <w:szCs w:val="24"/>
        </w:rPr>
        <w:t>, eds.</w:t>
      </w:r>
      <w:r>
        <w:rPr>
          <w:rFonts w:cs="Times New Roman"/>
          <w:szCs w:val="24"/>
        </w:rPr>
        <w:t xml:space="preserve"> 2019</w:t>
      </w:r>
      <w:r w:rsidR="00582206">
        <w:rPr>
          <w:rFonts w:cs="Times New Roman"/>
          <w:szCs w:val="24"/>
        </w:rPr>
        <w:t>.</w:t>
      </w:r>
      <w:r>
        <w:rPr>
          <w:rFonts w:cs="Times New Roman"/>
          <w:szCs w:val="24"/>
        </w:rPr>
        <w:t xml:space="preserve"> </w:t>
      </w:r>
      <w:r w:rsidRPr="00582206">
        <w:rPr>
          <w:rFonts w:cs="Times New Roman"/>
          <w:i/>
          <w:iCs/>
          <w:szCs w:val="24"/>
        </w:rPr>
        <w:t>Policymaking at the European Periphery. The Case of Croatia</w:t>
      </w:r>
      <w:r w:rsidR="00582206">
        <w:rPr>
          <w:rFonts w:cs="Times New Roman"/>
          <w:szCs w:val="24"/>
        </w:rPr>
        <w:t>.</w:t>
      </w:r>
      <w:r w:rsidRPr="00B24EBE">
        <w:rPr>
          <w:rFonts w:cs="Times New Roman"/>
          <w:szCs w:val="24"/>
        </w:rPr>
        <w:t xml:space="preserve"> Cham: Palgrave.</w:t>
      </w:r>
    </w:p>
    <w:p w14:paraId="454208B6" w14:textId="03292E26" w:rsidR="00223A0C" w:rsidRPr="00D1053F" w:rsidRDefault="00223A0C" w:rsidP="00D61A09">
      <w:pPr>
        <w:spacing w:after="0" w:line="360" w:lineRule="auto"/>
        <w:ind w:left="567" w:hanging="567"/>
        <w:jc w:val="both"/>
        <w:rPr>
          <w:rFonts w:cs="Times New Roman"/>
          <w:szCs w:val="24"/>
        </w:rPr>
      </w:pPr>
      <w:r w:rsidRPr="00D1053F">
        <w:rPr>
          <w:rFonts w:cs="Times New Roman"/>
          <w:szCs w:val="24"/>
        </w:rPr>
        <w:t>Petek, Ana</w:t>
      </w:r>
      <w:r>
        <w:rPr>
          <w:rFonts w:cs="Times New Roman"/>
          <w:szCs w:val="24"/>
        </w:rPr>
        <w:t xml:space="preserve"> and</w:t>
      </w:r>
      <w:r w:rsidRPr="00D1053F">
        <w:rPr>
          <w:rFonts w:cs="Times New Roman"/>
          <w:szCs w:val="24"/>
        </w:rPr>
        <w:t xml:space="preserve"> </w:t>
      </w:r>
      <w:r w:rsidR="0020257F" w:rsidRPr="00D1053F">
        <w:rPr>
          <w:rFonts w:cs="Times New Roman"/>
          <w:szCs w:val="24"/>
        </w:rPr>
        <w:t xml:space="preserve">Krešimir </w:t>
      </w:r>
      <w:r w:rsidRPr="00D1053F">
        <w:rPr>
          <w:rFonts w:cs="Times New Roman"/>
          <w:szCs w:val="24"/>
        </w:rPr>
        <w:t xml:space="preserve">Petković, </w:t>
      </w:r>
      <w:r w:rsidR="0020257F">
        <w:rPr>
          <w:rFonts w:cs="Times New Roman"/>
          <w:szCs w:val="24"/>
        </w:rPr>
        <w:t>e</w:t>
      </w:r>
      <w:r w:rsidRPr="00D1053F">
        <w:rPr>
          <w:rFonts w:cs="Times New Roman"/>
          <w:szCs w:val="24"/>
        </w:rPr>
        <w:t>ds</w:t>
      </w:r>
      <w:r w:rsidR="0020257F">
        <w:rPr>
          <w:rFonts w:cs="Times New Roman"/>
          <w:szCs w:val="24"/>
        </w:rPr>
        <w:t>.</w:t>
      </w:r>
      <w:r>
        <w:rPr>
          <w:rFonts w:cs="Times New Roman"/>
          <w:szCs w:val="24"/>
        </w:rPr>
        <w:t xml:space="preserve"> </w:t>
      </w:r>
      <w:r w:rsidRPr="00D1053F">
        <w:rPr>
          <w:rFonts w:cs="Times New Roman"/>
          <w:szCs w:val="24"/>
        </w:rPr>
        <w:t>2014</w:t>
      </w:r>
      <w:r w:rsidR="0020257F">
        <w:rPr>
          <w:rFonts w:cs="Times New Roman"/>
          <w:szCs w:val="24"/>
        </w:rPr>
        <w:t>.</w:t>
      </w:r>
      <w:r w:rsidRPr="00D1053F">
        <w:rPr>
          <w:rFonts w:cs="Times New Roman"/>
          <w:szCs w:val="24"/>
        </w:rPr>
        <w:t xml:space="preserve"> </w:t>
      </w:r>
      <w:r w:rsidRPr="0020257F">
        <w:rPr>
          <w:rFonts w:cs="Times New Roman"/>
          <w:i/>
          <w:iCs/>
          <w:szCs w:val="24"/>
        </w:rPr>
        <w:t>Public Policy Glossary</w:t>
      </w:r>
      <w:r w:rsidR="0020257F">
        <w:rPr>
          <w:rFonts w:cs="Times New Roman"/>
          <w:szCs w:val="24"/>
        </w:rPr>
        <w:t xml:space="preserve">. </w:t>
      </w:r>
      <w:r w:rsidRPr="00D1053F">
        <w:rPr>
          <w:rFonts w:cs="Times New Roman"/>
          <w:szCs w:val="24"/>
        </w:rPr>
        <w:t xml:space="preserve">Zagreb: </w:t>
      </w:r>
      <w:r>
        <w:rPr>
          <w:rFonts w:cs="Times New Roman"/>
          <w:szCs w:val="24"/>
        </w:rPr>
        <w:t>Faculty of Political Science</w:t>
      </w:r>
      <w:r w:rsidRPr="00D1053F">
        <w:rPr>
          <w:rFonts w:cs="Times New Roman"/>
          <w:szCs w:val="24"/>
        </w:rPr>
        <w:t xml:space="preserve">. </w:t>
      </w:r>
    </w:p>
    <w:p w14:paraId="115509CC" w14:textId="7CBF4D81" w:rsidR="00223A0C" w:rsidRPr="00D1053F" w:rsidRDefault="00223A0C" w:rsidP="00D61A09">
      <w:pPr>
        <w:spacing w:after="0" w:line="360" w:lineRule="auto"/>
        <w:ind w:left="567" w:hanging="567"/>
        <w:jc w:val="both"/>
        <w:rPr>
          <w:rFonts w:cs="Times New Roman"/>
          <w:szCs w:val="24"/>
        </w:rPr>
      </w:pPr>
      <w:r w:rsidRPr="00D1053F">
        <w:rPr>
          <w:rFonts w:cs="Times New Roman"/>
          <w:szCs w:val="24"/>
        </w:rPr>
        <w:t>Rein, Martin</w:t>
      </w:r>
      <w:r w:rsidR="0020257F">
        <w:rPr>
          <w:rFonts w:cs="Times New Roman"/>
          <w:szCs w:val="24"/>
        </w:rPr>
        <w:t>.</w:t>
      </w:r>
      <w:r w:rsidRPr="00D1053F">
        <w:rPr>
          <w:rFonts w:cs="Times New Roman"/>
          <w:szCs w:val="24"/>
        </w:rPr>
        <w:t xml:space="preserve"> 2006</w:t>
      </w:r>
      <w:r w:rsidR="0020257F">
        <w:rPr>
          <w:rFonts w:cs="Times New Roman"/>
          <w:szCs w:val="24"/>
        </w:rPr>
        <w:t>.</w:t>
      </w:r>
      <w:r w:rsidRPr="00D1053F">
        <w:rPr>
          <w:rFonts w:cs="Times New Roman"/>
          <w:szCs w:val="24"/>
        </w:rPr>
        <w:t xml:space="preserve"> </w:t>
      </w:r>
      <w:r w:rsidR="0020257F">
        <w:rPr>
          <w:rFonts w:cs="Times New Roman"/>
          <w:szCs w:val="24"/>
        </w:rPr>
        <w:t>“</w:t>
      </w:r>
      <w:r w:rsidRPr="00D1053F">
        <w:rPr>
          <w:rFonts w:cs="Times New Roman"/>
          <w:szCs w:val="24"/>
        </w:rPr>
        <w:t>Reframing Problematic Policies</w:t>
      </w:r>
      <w:r w:rsidR="0020257F">
        <w:rPr>
          <w:rFonts w:cs="Times New Roman"/>
          <w:szCs w:val="24"/>
        </w:rPr>
        <w:t>.” I</w:t>
      </w:r>
      <w:r w:rsidRPr="00D1053F">
        <w:rPr>
          <w:rFonts w:cs="Times New Roman"/>
          <w:szCs w:val="24"/>
        </w:rPr>
        <w:t xml:space="preserve">n </w:t>
      </w:r>
      <w:r w:rsidR="004D4946" w:rsidRPr="004D4946">
        <w:rPr>
          <w:rFonts w:cs="Times New Roman"/>
          <w:i/>
          <w:iCs/>
          <w:szCs w:val="24"/>
        </w:rPr>
        <w:t>The Oxford Handbook of Public Policy</w:t>
      </w:r>
      <w:r w:rsidR="004D4946">
        <w:rPr>
          <w:rFonts w:cs="Times New Roman"/>
          <w:szCs w:val="24"/>
        </w:rPr>
        <w:t>, eds.</w:t>
      </w:r>
      <w:r w:rsidR="004D4946" w:rsidRPr="004D4946">
        <w:rPr>
          <w:rFonts w:cs="Times New Roman"/>
          <w:i/>
          <w:iCs/>
          <w:szCs w:val="24"/>
        </w:rPr>
        <w:t xml:space="preserve"> </w:t>
      </w:r>
      <w:r w:rsidRPr="00D1053F">
        <w:rPr>
          <w:rFonts w:cs="Times New Roman"/>
          <w:szCs w:val="24"/>
        </w:rPr>
        <w:t>Michael Moran, Martin Rein</w:t>
      </w:r>
      <w:r>
        <w:rPr>
          <w:rFonts w:cs="Times New Roman"/>
          <w:szCs w:val="24"/>
        </w:rPr>
        <w:t xml:space="preserve"> and </w:t>
      </w:r>
      <w:r w:rsidRPr="00D1053F">
        <w:rPr>
          <w:rFonts w:cs="Times New Roman"/>
          <w:szCs w:val="24"/>
        </w:rPr>
        <w:t>Robert E. Goodin</w:t>
      </w:r>
      <w:r>
        <w:rPr>
          <w:rFonts w:cs="Times New Roman"/>
          <w:szCs w:val="24"/>
        </w:rPr>
        <w:t>,</w:t>
      </w:r>
      <w:r w:rsidRPr="00D1053F">
        <w:rPr>
          <w:rFonts w:cs="Times New Roman"/>
          <w:szCs w:val="24"/>
        </w:rPr>
        <w:t xml:space="preserve"> </w:t>
      </w:r>
      <w:r w:rsidR="004D4946" w:rsidRPr="00D1053F">
        <w:rPr>
          <w:rFonts w:cs="Times New Roman"/>
          <w:szCs w:val="24"/>
        </w:rPr>
        <w:t>389-405</w:t>
      </w:r>
      <w:r w:rsidR="004D4946">
        <w:rPr>
          <w:rFonts w:cs="Times New Roman"/>
          <w:szCs w:val="24"/>
        </w:rPr>
        <w:t xml:space="preserve">. </w:t>
      </w:r>
      <w:r w:rsidRPr="00D1053F">
        <w:rPr>
          <w:rFonts w:cs="Times New Roman"/>
          <w:szCs w:val="24"/>
        </w:rPr>
        <w:t>Oxford</w:t>
      </w:r>
      <w:r>
        <w:rPr>
          <w:rFonts w:cs="Times New Roman"/>
          <w:szCs w:val="24"/>
        </w:rPr>
        <w:t>:</w:t>
      </w:r>
      <w:r w:rsidRPr="00D1053F">
        <w:rPr>
          <w:rFonts w:cs="Times New Roman"/>
          <w:szCs w:val="24"/>
        </w:rPr>
        <w:t xml:space="preserve"> Oxford University Press.</w:t>
      </w:r>
    </w:p>
    <w:p w14:paraId="06658079" w14:textId="625783E8" w:rsidR="00223A0C" w:rsidRPr="00D1053F" w:rsidRDefault="00223A0C" w:rsidP="00D61A09">
      <w:pPr>
        <w:spacing w:after="0" w:line="360" w:lineRule="auto"/>
        <w:ind w:left="567" w:hanging="567"/>
        <w:jc w:val="both"/>
        <w:rPr>
          <w:rFonts w:cs="Times New Roman"/>
          <w:szCs w:val="24"/>
        </w:rPr>
      </w:pPr>
      <w:r w:rsidRPr="00D1053F">
        <w:rPr>
          <w:rFonts w:cs="Times New Roman"/>
          <w:szCs w:val="24"/>
        </w:rPr>
        <w:t>Schneider, Anne</w:t>
      </w:r>
      <w:r w:rsidR="00225643">
        <w:rPr>
          <w:rFonts w:cs="Times New Roman"/>
          <w:szCs w:val="24"/>
        </w:rPr>
        <w:t>.</w:t>
      </w:r>
      <w:r w:rsidRPr="00D1053F">
        <w:rPr>
          <w:rFonts w:cs="Times New Roman"/>
          <w:szCs w:val="24"/>
        </w:rPr>
        <w:t xml:space="preserve"> 2013</w:t>
      </w:r>
      <w:r w:rsidR="00225643">
        <w:rPr>
          <w:rFonts w:cs="Times New Roman"/>
          <w:szCs w:val="24"/>
        </w:rPr>
        <w:t>.</w:t>
      </w:r>
      <w:r w:rsidRPr="00D1053F">
        <w:rPr>
          <w:rFonts w:cs="Times New Roman"/>
          <w:szCs w:val="24"/>
        </w:rPr>
        <w:t xml:space="preserve"> </w:t>
      </w:r>
      <w:r w:rsidR="00225643">
        <w:rPr>
          <w:rFonts w:cs="Times New Roman"/>
          <w:szCs w:val="24"/>
        </w:rPr>
        <w:t>“</w:t>
      </w:r>
      <w:r w:rsidRPr="00D1053F">
        <w:rPr>
          <w:rFonts w:cs="Times New Roman"/>
          <w:szCs w:val="24"/>
        </w:rPr>
        <w:t>Policy Design and Transfer</w:t>
      </w:r>
      <w:r w:rsidR="00225643">
        <w:rPr>
          <w:rFonts w:cs="Times New Roman"/>
          <w:szCs w:val="24"/>
        </w:rPr>
        <w:t>.” I</w:t>
      </w:r>
      <w:r w:rsidRPr="00D1053F">
        <w:rPr>
          <w:rFonts w:cs="Times New Roman"/>
          <w:szCs w:val="24"/>
        </w:rPr>
        <w:t xml:space="preserve">n </w:t>
      </w:r>
      <w:r w:rsidR="00225643" w:rsidRPr="00225643">
        <w:rPr>
          <w:rFonts w:cs="Times New Roman"/>
          <w:i/>
          <w:iCs/>
          <w:szCs w:val="24"/>
        </w:rPr>
        <w:t>Routledge Handbook of Public Policy</w:t>
      </w:r>
      <w:r w:rsidR="00225643">
        <w:rPr>
          <w:rFonts w:cs="Times New Roman"/>
          <w:szCs w:val="24"/>
        </w:rPr>
        <w:t xml:space="preserve"> eds.</w:t>
      </w:r>
      <w:r w:rsidR="00225643" w:rsidRPr="00D1053F">
        <w:rPr>
          <w:rFonts w:cs="Times New Roman"/>
          <w:szCs w:val="24"/>
        </w:rPr>
        <w:t xml:space="preserve"> </w:t>
      </w:r>
      <w:r w:rsidRPr="00D1053F">
        <w:rPr>
          <w:rFonts w:cs="Times New Roman"/>
          <w:szCs w:val="24"/>
        </w:rPr>
        <w:t>Eduardo Araral Jr., Scott Fritzen, Michael Howlett, M</w:t>
      </w:r>
      <w:r>
        <w:rPr>
          <w:rFonts w:cs="Times New Roman"/>
          <w:szCs w:val="24"/>
        </w:rPr>
        <w:t>.</w:t>
      </w:r>
      <w:r w:rsidRPr="00D1053F">
        <w:rPr>
          <w:rFonts w:cs="Times New Roman"/>
          <w:szCs w:val="24"/>
        </w:rPr>
        <w:t xml:space="preserve"> Ramesh</w:t>
      </w:r>
      <w:r>
        <w:rPr>
          <w:rFonts w:cs="Times New Roman"/>
          <w:szCs w:val="24"/>
        </w:rPr>
        <w:t xml:space="preserve"> and</w:t>
      </w:r>
      <w:r w:rsidRPr="00D1053F">
        <w:rPr>
          <w:rFonts w:cs="Times New Roman"/>
          <w:szCs w:val="24"/>
        </w:rPr>
        <w:t xml:space="preserve"> Xun Wu</w:t>
      </w:r>
      <w:r>
        <w:rPr>
          <w:rFonts w:cs="Times New Roman"/>
          <w:szCs w:val="24"/>
        </w:rPr>
        <w:t xml:space="preserve">, </w:t>
      </w:r>
      <w:r w:rsidR="00225643" w:rsidRPr="00D1053F">
        <w:rPr>
          <w:rFonts w:cs="Times New Roman"/>
          <w:szCs w:val="24"/>
        </w:rPr>
        <w:t>217-228</w:t>
      </w:r>
      <w:r w:rsidR="00225643">
        <w:rPr>
          <w:rFonts w:cs="Times New Roman"/>
          <w:szCs w:val="24"/>
        </w:rPr>
        <w:t xml:space="preserve">. </w:t>
      </w:r>
      <w:r w:rsidRPr="00D1053F">
        <w:rPr>
          <w:rFonts w:cs="Times New Roman"/>
          <w:szCs w:val="24"/>
        </w:rPr>
        <w:t>Oxon/New York</w:t>
      </w:r>
      <w:r>
        <w:rPr>
          <w:rFonts w:cs="Times New Roman"/>
          <w:szCs w:val="24"/>
        </w:rPr>
        <w:t>:</w:t>
      </w:r>
      <w:r w:rsidRPr="00D1053F">
        <w:rPr>
          <w:rFonts w:cs="Times New Roman"/>
          <w:szCs w:val="24"/>
        </w:rPr>
        <w:t xml:space="preserve"> Routledge.</w:t>
      </w:r>
    </w:p>
    <w:p w14:paraId="7EFE5F9F" w14:textId="7E71933C" w:rsidR="00223A0C" w:rsidRPr="00D1053F" w:rsidRDefault="00223A0C" w:rsidP="00D61A09">
      <w:pPr>
        <w:spacing w:after="0" w:line="360" w:lineRule="auto"/>
        <w:ind w:left="567" w:hanging="567"/>
        <w:jc w:val="both"/>
        <w:rPr>
          <w:szCs w:val="24"/>
        </w:rPr>
      </w:pPr>
      <w:r w:rsidRPr="00D1053F">
        <w:rPr>
          <w:szCs w:val="24"/>
        </w:rPr>
        <w:t>Schreier, Margrit</w:t>
      </w:r>
      <w:r w:rsidR="007F6B47">
        <w:rPr>
          <w:szCs w:val="24"/>
        </w:rPr>
        <w:t>.</w:t>
      </w:r>
      <w:r w:rsidRPr="00D1053F">
        <w:rPr>
          <w:szCs w:val="24"/>
        </w:rPr>
        <w:t xml:space="preserve"> 2012</w:t>
      </w:r>
      <w:r w:rsidR="007F6B47">
        <w:rPr>
          <w:szCs w:val="24"/>
        </w:rPr>
        <w:t>.</w:t>
      </w:r>
      <w:r w:rsidRPr="00D1053F">
        <w:rPr>
          <w:szCs w:val="24"/>
        </w:rPr>
        <w:t xml:space="preserve"> </w:t>
      </w:r>
      <w:r w:rsidRPr="007F6B47">
        <w:rPr>
          <w:i/>
          <w:iCs/>
          <w:szCs w:val="24"/>
        </w:rPr>
        <w:t>Qualitative Content Analysis in Practice</w:t>
      </w:r>
      <w:r w:rsidR="007F6B47">
        <w:rPr>
          <w:szCs w:val="24"/>
        </w:rPr>
        <w:t>.</w:t>
      </w:r>
      <w:r>
        <w:rPr>
          <w:szCs w:val="24"/>
        </w:rPr>
        <w:t xml:space="preserve"> </w:t>
      </w:r>
      <w:r w:rsidRPr="00D1053F">
        <w:rPr>
          <w:szCs w:val="24"/>
        </w:rPr>
        <w:t>London: Sage.</w:t>
      </w:r>
    </w:p>
    <w:p w14:paraId="4ED1D54E" w14:textId="66D496C9" w:rsidR="00223A0C" w:rsidRPr="00D1053F" w:rsidRDefault="00223A0C" w:rsidP="00D61A09">
      <w:pPr>
        <w:spacing w:after="0" w:line="360" w:lineRule="auto"/>
        <w:ind w:left="567" w:hanging="567"/>
        <w:jc w:val="both"/>
        <w:rPr>
          <w:szCs w:val="24"/>
        </w:rPr>
      </w:pPr>
      <w:r w:rsidRPr="00D1053F">
        <w:rPr>
          <w:szCs w:val="24"/>
        </w:rPr>
        <w:t>Smith, Kevin B</w:t>
      </w:r>
      <w:r>
        <w:rPr>
          <w:szCs w:val="24"/>
        </w:rPr>
        <w:t>. and</w:t>
      </w:r>
      <w:r w:rsidRPr="00D1053F">
        <w:rPr>
          <w:szCs w:val="24"/>
        </w:rPr>
        <w:t xml:space="preserve"> </w:t>
      </w:r>
      <w:r w:rsidR="00C73627" w:rsidRPr="00D1053F">
        <w:rPr>
          <w:szCs w:val="24"/>
        </w:rPr>
        <w:t xml:space="preserve">Christopher W. </w:t>
      </w:r>
      <w:r w:rsidRPr="00D1053F">
        <w:rPr>
          <w:szCs w:val="24"/>
        </w:rPr>
        <w:t>Larimer</w:t>
      </w:r>
      <w:r w:rsidR="00C73627">
        <w:rPr>
          <w:szCs w:val="24"/>
        </w:rPr>
        <w:t>.</w:t>
      </w:r>
      <w:r w:rsidRPr="00D1053F">
        <w:rPr>
          <w:szCs w:val="24"/>
        </w:rPr>
        <w:t xml:space="preserve"> 2013</w:t>
      </w:r>
      <w:r w:rsidR="00C73627">
        <w:rPr>
          <w:szCs w:val="24"/>
        </w:rPr>
        <w:t>.</w:t>
      </w:r>
      <w:r w:rsidRPr="00D1053F">
        <w:rPr>
          <w:szCs w:val="24"/>
        </w:rPr>
        <w:t xml:space="preserve"> </w:t>
      </w:r>
      <w:r w:rsidRPr="00C73627">
        <w:rPr>
          <w:i/>
          <w:iCs/>
          <w:szCs w:val="24"/>
        </w:rPr>
        <w:t>The Public Policy Theory Primer</w:t>
      </w:r>
      <w:r w:rsidR="00C73627">
        <w:rPr>
          <w:szCs w:val="24"/>
        </w:rPr>
        <w:t>.</w:t>
      </w:r>
      <w:r>
        <w:rPr>
          <w:szCs w:val="24"/>
        </w:rPr>
        <w:t xml:space="preserve"> </w:t>
      </w:r>
      <w:r w:rsidRPr="00D1053F">
        <w:rPr>
          <w:szCs w:val="24"/>
        </w:rPr>
        <w:t>Boulder: Westview Press.Sørensen, Eva</w:t>
      </w:r>
      <w:r>
        <w:rPr>
          <w:szCs w:val="24"/>
        </w:rPr>
        <w:t xml:space="preserve"> and</w:t>
      </w:r>
      <w:r w:rsidRPr="00D1053F">
        <w:rPr>
          <w:szCs w:val="24"/>
        </w:rPr>
        <w:t xml:space="preserve"> </w:t>
      </w:r>
      <w:r w:rsidR="001D221C" w:rsidRPr="00D1053F">
        <w:rPr>
          <w:szCs w:val="24"/>
        </w:rPr>
        <w:t xml:space="preserve">Jacob </w:t>
      </w:r>
      <w:r w:rsidRPr="00D1053F">
        <w:rPr>
          <w:szCs w:val="24"/>
        </w:rPr>
        <w:t>Torfing</w:t>
      </w:r>
      <w:r w:rsidR="001D221C">
        <w:rPr>
          <w:szCs w:val="24"/>
        </w:rPr>
        <w:t>.</w:t>
      </w:r>
      <w:r w:rsidRPr="00D1053F">
        <w:rPr>
          <w:szCs w:val="24"/>
        </w:rPr>
        <w:t xml:space="preserve"> 2007</w:t>
      </w:r>
      <w:r w:rsidR="001D221C">
        <w:rPr>
          <w:szCs w:val="24"/>
        </w:rPr>
        <w:t>.</w:t>
      </w:r>
      <w:r w:rsidRPr="00D1053F">
        <w:rPr>
          <w:szCs w:val="24"/>
        </w:rPr>
        <w:t xml:space="preserve"> </w:t>
      </w:r>
      <w:r w:rsidR="001D221C">
        <w:rPr>
          <w:szCs w:val="24"/>
        </w:rPr>
        <w:t>“</w:t>
      </w:r>
      <w:r w:rsidRPr="00D1053F">
        <w:rPr>
          <w:szCs w:val="24"/>
        </w:rPr>
        <w:t>Introduction</w:t>
      </w:r>
      <w:r w:rsidR="0085270F">
        <w:rPr>
          <w:szCs w:val="24"/>
        </w:rPr>
        <w:t>.</w:t>
      </w:r>
      <w:r w:rsidRPr="00D1053F">
        <w:rPr>
          <w:szCs w:val="24"/>
        </w:rPr>
        <w:t xml:space="preserve"> Governance </w:t>
      </w:r>
      <w:r w:rsidRPr="00D1053F">
        <w:rPr>
          <w:szCs w:val="24"/>
        </w:rPr>
        <w:lastRenderedPageBreak/>
        <w:t>Network Research: Towards a Second Generation</w:t>
      </w:r>
      <w:r w:rsidR="001D221C">
        <w:rPr>
          <w:szCs w:val="24"/>
        </w:rPr>
        <w:t>.” I</w:t>
      </w:r>
      <w:r>
        <w:rPr>
          <w:szCs w:val="24"/>
        </w:rPr>
        <w:t>n</w:t>
      </w:r>
      <w:r w:rsidRPr="00D1053F">
        <w:rPr>
          <w:szCs w:val="24"/>
        </w:rPr>
        <w:t xml:space="preserve">: </w:t>
      </w:r>
      <w:r w:rsidR="001D221C" w:rsidRPr="001D221C">
        <w:rPr>
          <w:i/>
          <w:iCs/>
          <w:szCs w:val="24"/>
        </w:rPr>
        <w:t>Theories of Democratic Network Governance</w:t>
      </w:r>
      <w:r w:rsidR="001D221C">
        <w:rPr>
          <w:szCs w:val="24"/>
        </w:rPr>
        <w:t>, eds.</w:t>
      </w:r>
      <w:r w:rsidR="001D221C" w:rsidRPr="001D221C">
        <w:rPr>
          <w:i/>
          <w:iCs/>
          <w:szCs w:val="24"/>
        </w:rPr>
        <w:t xml:space="preserve"> </w:t>
      </w:r>
      <w:r w:rsidRPr="00D1053F">
        <w:rPr>
          <w:szCs w:val="24"/>
        </w:rPr>
        <w:t>Eva Sørensen</w:t>
      </w:r>
      <w:r>
        <w:rPr>
          <w:szCs w:val="24"/>
        </w:rPr>
        <w:t xml:space="preserve"> and</w:t>
      </w:r>
      <w:r w:rsidRPr="00D1053F">
        <w:rPr>
          <w:szCs w:val="24"/>
        </w:rPr>
        <w:t xml:space="preserve"> Jacob Torfing</w:t>
      </w:r>
      <w:r w:rsidR="001D221C">
        <w:rPr>
          <w:szCs w:val="24"/>
        </w:rPr>
        <w:t xml:space="preserve">, 1-21. </w:t>
      </w:r>
      <w:r w:rsidRPr="00D1053F">
        <w:rPr>
          <w:szCs w:val="24"/>
        </w:rPr>
        <w:t>Basingstoke</w:t>
      </w:r>
      <w:r>
        <w:rPr>
          <w:szCs w:val="24"/>
        </w:rPr>
        <w:t>:</w:t>
      </w:r>
      <w:r w:rsidRPr="00D1053F">
        <w:rPr>
          <w:szCs w:val="24"/>
        </w:rPr>
        <w:t xml:space="preserve"> Palgrave.</w:t>
      </w:r>
    </w:p>
    <w:p w14:paraId="62F0FA29" w14:textId="73AE5576" w:rsidR="00223A0C" w:rsidRPr="00D1053F" w:rsidRDefault="00223A0C" w:rsidP="00D61A09">
      <w:pPr>
        <w:spacing w:after="0" w:line="360" w:lineRule="auto"/>
        <w:ind w:left="567" w:hanging="567"/>
        <w:jc w:val="both"/>
        <w:rPr>
          <w:szCs w:val="24"/>
        </w:rPr>
      </w:pPr>
      <w:r w:rsidRPr="00D1053F">
        <w:rPr>
          <w:szCs w:val="24"/>
        </w:rPr>
        <w:t>Spicker, Paul</w:t>
      </w:r>
      <w:r w:rsidR="0085270F">
        <w:rPr>
          <w:szCs w:val="24"/>
        </w:rPr>
        <w:t>.</w:t>
      </w:r>
      <w:r w:rsidRPr="00D1053F">
        <w:rPr>
          <w:szCs w:val="24"/>
        </w:rPr>
        <w:t xml:space="preserve"> 2008</w:t>
      </w:r>
      <w:r w:rsidR="0085270F">
        <w:rPr>
          <w:szCs w:val="24"/>
        </w:rPr>
        <w:t xml:space="preserve">. </w:t>
      </w:r>
      <w:r w:rsidRPr="0085270F">
        <w:rPr>
          <w:i/>
          <w:iCs/>
          <w:szCs w:val="24"/>
        </w:rPr>
        <w:t>Policy Analysis for Practice. Applying Social Policy</w:t>
      </w:r>
      <w:r w:rsidR="0085270F">
        <w:rPr>
          <w:szCs w:val="24"/>
        </w:rPr>
        <w:t>.</w:t>
      </w:r>
      <w:r w:rsidRPr="00D1053F">
        <w:rPr>
          <w:szCs w:val="24"/>
        </w:rPr>
        <w:t xml:space="preserve"> Bristol: The Policy Press.</w:t>
      </w:r>
    </w:p>
    <w:p w14:paraId="51B9D527" w14:textId="35714017" w:rsidR="00223A0C" w:rsidRPr="00D1053F" w:rsidRDefault="00223A0C" w:rsidP="00D61A09">
      <w:pPr>
        <w:spacing w:after="0" w:line="360" w:lineRule="auto"/>
        <w:ind w:left="567" w:hanging="567"/>
        <w:jc w:val="both"/>
        <w:rPr>
          <w:szCs w:val="24"/>
        </w:rPr>
      </w:pPr>
      <w:r w:rsidRPr="00D1053F">
        <w:rPr>
          <w:szCs w:val="24"/>
        </w:rPr>
        <w:t>Stone, Deborah</w:t>
      </w:r>
      <w:r w:rsidR="0085270F">
        <w:rPr>
          <w:szCs w:val="24"/>
        </w:rPr>
        <w:t>.</w:t>
      </w:r>
      <w:r w:rsidRPr="00D1053F">
        <w:rPr>
          <w:szCs w:val="24"/>
        </w:rPr>
        <w:t xml:space="preserve"> 1997</w:t>
      </w:r>
      <w:r w:rsidR="0085270F">
        <w:rPr>
          <w:szCs w:val="24"/>
        </w:rPr>
        <w:t>.</w:t>
      </w:r>
      <w:r w:rsidRPr="00D1053F">
        <w:rPr>
          <w:szCs w:val="24"/>
        </w:rPr>
        <w:t xml:space="preserve"> </w:t>
      </w:r>
      <w:r w:rsidRPr="0085270F">
        <w:rPr>
          <w:i/>
          <w:iCs/>
          <w:szCs w:val="24"/>
        </w:rPr>
        <w:t>Policy Paradox: The Art of Political Decision Making</w:t>
      </w:r>
      <w:r w:rsidR="0085270F">
        <w:rPr>
          <w:szCs w:val="24"/>
        </w:rPr>
        <w:t xml:space="preserve">. </w:t>
      </w:r>
      <w:r w:rsidRPr="00D1053F">
        <w:rPr>
          <w:szCs w:val="24"/>
        </w:rPr>
        <w:t>New York/London: W. W</w:t>
      </w:r>
      <w:r>
        <w:rPr>
          <w:szCs w:val="24"/>
        </w:rPr>
        <w:t>.</w:t>
      </w:r>
      <w:r w:rsidRPr="00D1053F">
        <w:rPr>
          <w:szCs w:val="24"/>
        </w:rPr>
        <w:t xml:space="preserve"> Norton &amp; Company.</w:t>
      </w:r>
    </w:p>
    <w:p w14:paraId="61332656" w14:textId="640D35B5" w:rsidR="00223A0C" w:rsidRPr="00D1053F" w:rsidRDefault="00223A0C" w:rsidP="00D61A09">
      <w:pPr>
        <w:spacing w:after="0" w:line="360" w:lineRule="auto"/>
        <w:ind w:left="567" w:hanging="567"/>
        <w:jc w:val="both"/>
        <w:rPr>
          <w:rFonts w:cs="Times New Roman"/>
          <w:szCs w:val="24"/>
        </w:rPr>
      </w:pPr>
      <w:r w:rsidRPr="00D1053F">
        <w:rPr>
          <w:szCs w:val="24"/>
        </w:rPr>
        <w:t>Vedung, Evert</w:t>
      </w:r>
      <w:r w:rsidR="001040F0">
        <w:rPr>
          <w:szCs w:val="24"/>
        </w:rPr>
        <w:t>.</w:t>
      </w:r>
      <w:r w:rsidRPr="00D1053F">
        <w:rPr>
          <w:szCs w:val="24"/>
        </w:rPr>
        <w:t xml:space="preserve"> 2013</w:t>
      </w:r>
      <w:r w:rsidR="001040F0">
        <w:rPr>
          <w:szCs w:val="24"/>
        </w:rPr>
        <w:t>.</w:t>
      </w:r>
      <w:r w:rsidRPr="00D1053F">
        <w:rPr>
          <w:szCs w:val="24"/>
        </w:rPr>
        <w:t xml:space="preserve"> </w:t>
      </w:r>
      <w:r w:rsidR="001040F0">
        <w:rPr>
          <w:szCs w:val="24"/>
        </w:rPr>
        <w:t>“</w:t>
      </w:r>
      <w:r w:rsidRPr="00D1053F">
        <w:rPr>
          <w:szCs w:val="24"/>
        </w:rPr>
        <w:t>Six models of evaluation</w:t>
      </w:r>
      <w:r w:rsidR="001040F0">
        <w:rPr>
          <w:szCs w:val="24"/>
        </w:rPr>
        <w:t>.” I</w:t>
      </w:r>
      <w:r w:rsidRPr="00D1053F">
        <w:rPr>
          <w:rFonts w:cs="Times New Roman"/>
          <w:szCs w:val="24"/>
        </w:rPr>
        <w:t>n</w:t>
      </w:r>
      <w:r w:rsidR="001040F0">
        <w:rPr>
          <w:rFonts w:cs="Times New Roman"/>
          <w:szCs w:val="24"/>
        </w:rPr>
        <w:t xml:space="preserve"> </w:t>
      </w:r>
      <w:r w:rsidR="001040F0" w:rsidRPr="001040F0">
        <w:rPr>
          <w:rFonts w:cs="Times New Roman"/>
          <w:i/>
          <w:iCs/>
          <w:szCs w:val="24"/>
        </w:rPr>
        <w:t>Routledge Handbook of Public Policy</w:t>
      </w:r>
      <w:r w:rsidR="001040F0" w:rsidRPr="001040F0">
        <w:rPr>
          <w:rFonts w:cs="Times New Roman"/>
          <w:szCs w:val="24"/>
        </w:rPr>
        <w:t>, eds.</w:t>
      </w:r>
      <w:r w:rsidR="001040F0">
        <w:rPr>
          <w:rFonts w:cs="Times New Roman"/>
          <w:szCs w:val="24"/>
        </w:rPr>
        <w:t xml:space="preserve"> </w:t>
      </w:r>
      <w:r w:rsidRPr="00D1053F">
        <w:rPr>
          <w:rFonts w:cs="Times New Roman"/>
          <w:szCs w:val="24"/>
        </w:rPr>
        <w:t xml:space="preserve">Eduardo Araral Jr., Scott Fritzen, Michael Howlett, </w:t>
      </w:r>
      <w:r>
        <w:rPr>
          <w:rFonts w:cs="Times New Roman"/>
          <w:szCs w:val="24"/>
        </w:rPr>
        <w:t xml:space="preserve">M. </w:t>
      </w:r>
      <w:r w:rsidRPr="00D1053F">
        <w:rPr>
          <w:rFonts w:cs="Times New Roman"/>
          <w:szCs w:val="24"/>
        </w:rPr>
        <w:t>Ramesh</w:t>
      </w:r>
      <w:r>
        <w:rPr>
          <w:rFonts w:cs="Times New Roman"/>
          <w:szCs w:val="24"/>
        </w:rPr>
        <w:t xml:space="preserve"> and</w:t>
      </w:r>
      <w:r w:rsidRPr="00D1053F">
        <w:rPr>
          <w:rFonts w:cs="Times New Roman"/>
          <w:szCs w:val="24"/>
        </w:rPr>
        <w:t xml:space="preserve"> Xun Wu</w:t>
      </w:r>
      <w:r w:rsidR="001040F0">
        <w:rPr>
          <w:rFonts w:cs="Times New Roman"/>
          <w:szCs w:val="24"/>
        </w:rPr>
        <w:t xml:space="preserve">, 387-400. </w:t>
      </w:r>
      <w:r w:rsidRPr="00D1053F">
        <w:rPr>
          <w:rFonts w:cs="Times New Roman"/>
          <w:szCs w:val="24"/>
        </w:rPr>
        <w:t>Oxon/New York</w:t>
      </w:r>
      <w:r>
        <w:rPr>
          <w:rFonts w:cs="Times New Roman"/>
          <w:szCs w:val="24"/>
        </w:rPr>
        <w:t>:</w:t>
      </w:r>
      <w:r w:rsidRPr="00D1053F">
        <w:rPr>
          <w:rFonts w:cs="Times New Roman"/>
          <w:szCs w:val="24"/>
        </w:rPr>
        <w:t xml:space="preserve"> Routledge.</w:t>
      </w:r>
    </w:p>
    <w:p w14:paraId="0252A409" w14:textId="2F4A9B21" w:rsidR="00223A0C" w:rsidRPr="00D1053F" w:rsidRDefault="00223A0C" w:rsidP="00D61A09">
      <w:pPr>
        <w:spacing w:after="0" w:line="360" w:lineRule="auto"/>
        <w:ind w:left="567" w:hanging="567"/>
        <w:jc w:val="both"/>
        <w:rPr>
          <w:rFonts w:cs="Times New Roman"/>
          <w:szCs w:val="24"/>
        </w:rPr>
      </w:pPr>
      <w:r w:rsidRPr="00D1053F">
        <w:rPr>
          <w:rFonts w:cs="Times New Roman"/>
          <w:szCs w:val="24"/>
        </w:rPr>
        <w:t>Weible, Christopher M</w:t>
      </w:r>
      <w:r>
        <w:rPr>
          <w:rFonts w:cs="Times New Roman"/>
          <w:szCs w:val="24"/>
        </w:rPr>
        <w:t>. and</w:t>
      </w:r>
      <w:r w:rsidRPr="00D1053F">
        <w:rPr>
          <w:rFonts w:cs="Times New Roman"/>
          <w:szCs w:val="24"/>
        </w:rPr>
        <w:t xml:space="preserve"> </w:t>
      </w:r>
      <w:r w:rsidR="009E718E" w:rsidRPr="00D1053F">
        <w:rPr>
          <w:rFonts w:cs="Times New Roman"/>
          <w:szCs w:val="24"/>
        </w:rPr>
        <w:t xml:space="preserve">Hank C </w:t>
      </w:r>
      <w:r w:rsidRPr="00D1053F">
        <w:rPr>
          <w:rFonts w:cs="Times New Roman"/>
          <w:szCs w:val="24"/>
        </w:rPr>
        <w:t>Smith-Jenkins</w:t>
      </w:r>
      <w:r w:rsidR="009E718E">
        <w:rPr>
          <w:rFonts w:cs="Times New Roman"/>
          <w:szCs w:val="24"/>
        </w:rPr>
        <w:t>.</w:t>
      </w:r>
      <w:r>
        <w:rPr>
          <w:rFonts w:cs="Times New Roman"/>
          <w:szCs w:val="24"/>
        </w:rPr>
        <w:t xml:space="preserve"> </w:t>
      </w:r>
      <w:r w:rsidRPr="00D1053F">
        <w:rPr>
          <w:rFonts w:cs="Times New Roman"/>
          <w:szCs w:val="24"/>
        </w:rPr>
        <w:t>2016</w:t>
      </w:r>
      <w:r w:rsidR="009E718E">
        <w:rPr>
          <w:rFonts w:cs="Times New Roman"/>
          <w:szCs w:val="24"/>
        </w:rPr>
        <w:t>.</w:t>
      </w:r>
      <w:r w:rsidRPr="00D1053F">
        <w:rPr>
          <w:rFonts w:cs="Times New Roman"/>
          <w:szCs w:val="24"/>
        </w:rPr>
        <w:t xml:space="preserve"> </w:t>
      </w:r>
      <w:r w:rsidR="009E718E">
        <w:rPr>
          <w:rFonts w:cs="Times New Roman"/>
          <w:szCs w:val="24"/>
        </w:rPr>
        <w:t>“</w:t>
      </w:r>
      <w:r w:rsidRPr="00D1053F">
        <w:rPr>
          <w:rFonts w:cs="Times New Roman"/>
          <w:szCs w:val="24"/>
        </w:rPr>
        <w:t>The Advocacy Coalition Framework: An Approach for the Comparative Analysis of Contentious Policy Issues</w:t>
      </w:r>
      <w:r w:rsidR="009E718E">
        <w:rPr>
          <w:rFonts w:cs="Times New Roman"/>
          <w:szCs w:val="24"/>
        </w:rPr>
        <w:t>.” I</w:t>
      </w:r>
      <w:r w:rsidRPr="00D1053F">
        <w:rPr>
          <w:rFonts w:cs="Times New Roman"/>
          <w:szCs w:val="24"/>
        </w:rPr>
        <w:t xml:space="preserve">n </w:t>
      </w:r>
      <w:r w:rsidR="009E718E" w:rsidRPr="009E718E">
        <w:rPr>
          <w:rFonts w:cs="Times New Roman"/>
          <w:i/>
          <w:iCs/>
          <w:szCs w:val="24"/>
        </w:rPr>
        <w:t>Contemporary Approaches to Public Policy. Theories, Controversies and Perspective</w:t>
      </w:r>
      <w:r w:rsidR="009E718E">
        <w:rPr>
          <w:rFonts w:cs="Times New Roman"/>
          <w:szCs w:val="24"/>
        </w:rPr>
        <w:t>, eds.</w:t>
      </w:r>
      <w:r w:rsidR="009E718E" w:rsidRPr="009E718E">
        <w:rPr>
          <w:rFonts w:cs="Times New Roman"/>
          <w:i/>
          <w:iCs/>
          <w:szCs w:val="24"/>
        </w:rPr>
        <w:t xml:space="preserve"> </w:t>
      </w:r>
      <w:r>
        <w:rPr>
          <w:rFonts w:cs="Times New Roman"/>
          <w:szCs w:val="24"/>
        </w:rPr>
        <w:t xml:space="preserve">B. </w:t>
      </w:r>
      <w:r w:rsidRPr="00D1053F">
        <w:rPr>
          <w:rFonts w:cs="Times New Roman"/>
          <w:szCs w:val="24"/>
        </w:rPr>
        <w:t>Guy Peters</w:t>
      </w:r>
      <w:r>
        <w:rPr>
          <w:rFonts w:cs="Times New Roman"/>
          <w:szCs w:val="24"/>
        </w:rPr>
        <w:t xml:space="preserve"> and</w:t>
      </w:r>
      <w:r w:rsidRPr="00D1053F">
        <w:rPr>
          <w:rFonts w:cs="Times New Roman"/>
          <w:szCs w:val="24"/>
        </w:rPr>
        <w:t xml:space="preserve"> Philippe Zittoun</w:t>
      </w:r>
      <w:r w:rsidR="009E718E">
        <w:rPr>
          <w:rFonts w:cs="Times New Roman"/>
          <w:szCs w:val="24"/>
        </w:rPr>
        <w:t xml:space="preserve">, 15-35. </w:t>
      </w:r>
      <w:r w:rsidRPr="00D1053F">
        <w:rPr>
          <w:rFonts w:cs="Times New Roman"/>
          <w:szCs w:val="24"/>
        </w:rPr>
        <w:t>London</w:t>
      </w:r>
      <w:r>
        <w:rPr>
          <w:rFonts w:cs="Times New Roman"/>
          <w:szCs w:val="24"/>
        </w:rPr>
        <w:t>:</w:t>
      </w:r>
      <w:r w:rsidRPr="00D1053F">
        <w:rPr>
          <w:rFonts w:cs="Times New Roman"/>
          <w:szCs w:val="24"/>
        </w:rPr>
        <w:t xml:space="preserve"> Palgrave.</w:t>
      </w:r>
    </w:p>
    <w:p w14:paraId="376BAB3C" w14:textId="4B7F37E3" w:rsidR="00223A0C" w:rsidRPr="00D1053F" w:rsidRDefault="00223A0C" w:rsidP="00D61A09">
      <w:pPr>
        <w:spacing w:after="0" w:line="360" w:lineRule="auto"/>
        <w:ind w:left="567" w:hanging="567"/>
        <w:jc w:val="both"/>
        <w:rPr>
          <w:rFonts w:cs="Times New Roman"/>
          <w:szCs w:val="24"/>
        </w:rPr>
      </w:pPr>
      <w:r w:rsidRPr="00D1053F">
        <w:rPr>
          <w:rFonts w:cs="Times New Roman"/>
          <w:szCs w:val="24"/>
        </w:rPr>
        <w:t>Wildavsky, Aaron</w:t>
      </w:r>
      <w:r w:rsidR="0025390E">
        <w:rPr>
          <w:rFonts w:cs="Times New Roman"/>
          <w:szCs w:val="24"/>
        </w:rPr>
        <w:t>.</w:t>
      </w:r>
      <w:r w:rsidRPr="00D1053F">
        <w:rPr>
          <w:rFonts w:cs="Times New Roman"/>
          <w:szCs w:val="24"/>
        </w:rPr>
        <w:t xml:space="preserve"> 1992</w:t>
      </w:r>
      <w:r w:rsidR="0025390E">
        <w:rPr>
          <w:rFonts w:cs="Times New Roman"/>
          <w:szCs w:val="24"/>
        </w:rPr>
        <w:t>.</w:t>
      </w:r>
      <w:r w:rsidRPr="00D1053F">
        <w:rPr>
          <w:rFonts w:cs="Times New Roman"/>
          <w:szCs w:val="24"/>
        </w:rPr>
        <w:t xml:space="preserve"> </w:t>
      </w:r>
      <w:r w:rsidRPr="0025390E">
        <w:rPr>
          <w:rFonts w:cs="Times New Roman"/>
          <w:i/>
          <w:iCs/>
          <w:szCs w:val="24"/>
        </w:rPr>
        <w:t>Speaking truth to Power. The art and Craft of Policy Analysis</w:t>
      </w:r>
      <w:r w:rsidR="0025390E">
        <w:rPr>
          <w:rFonts w:cs="Times New Roman"/>
          <w:szCs w:val="24"/>
        </w:rPr>
        <w:t xml:space="preserve">. </w:t>
      </w:r>
      <w:r w:rsidRPr="00D1053F">
        <w:rPr>
          <w:rFonts w:cs="Times New Roman"/>
          <w:szCs w:val="24"/>
        </w:rPr>
        <w:t>New Brunswick</w:t>
      </w:r>
      <w:r>
        <w:rPr>
          <w:rFonts w:cs="Times New Roman"/>
          <w:szCs w:val="24"/>
        </w:rPr>
        <w:t>/L</w:t>
      </w:r>
      <w:r w:rsidRPr="00D1053F">
        <w:rPr>
          <w:rFonts w:cs="Times New Roman"/>
          <w:szCs w:val="24"/>
        </w:rPr>
        <w:t>ondon: Transaction Publisher.</w:t>
      </w:r>
    </w:p>
    <w:p w14:paraId="3894FEF5" w14:textId="77777777" w:rsidR="00223A0C" w:rsidRPr="00535A8E" w:rsidRDefault="00223A0C" w:rsidP="00D61A09">
      <w:pPr>
        <w:spacing w:after="0" w:line="360" w:lineRule="auto"/>
        <w:rPr>
          <w:b/>
          <w:szCs w:val="24"/>
        </w:rPr>
      </w:pPr>
    </w:p>
    <w:p w14:paraId="4705C589" w14:textId="77777777" w:rsidR="00223A0C" w:rsidRPr="00535A8E" w:rsidRDefault="00223A0C" w:rsidP="00D61A09">
      <w:pPr>
        <w:spacing w:after="0" w:line="360" w:lineRule="auto"/>
        <w:rPr>
          <w:b/>
          <w:szCs w:val="24"/>
        </w:rPr>
      </w:pPr>
      <w:r w:rsidRPr="00535A8E">
        <w:rPr>
          <w:b/>
          <w:szCs w:val="24"/>
        </w:rPr>
        <w:t xml:space="preserve">List of coded documents </w:t>
      </w:r>
    </w:p>
    <w:p w14:paraId="4377EC04" w14:textId="44AF77FB" w:rsidR="00223A0C" w:rsidRPr="00A0056B" w:rsidRDefault="00223A0C" w:rsidP="00496869">
      <w:pPr>
        <w:spacing w:after="0" w:line="360" w:lineRule="auto"/>
        <w:ind w:left="567" w:hanging="567"/>
        <w:jc w:val="both"/>
        <w:rPr>
          <w:color w:val="000000" w:themeColor="text1"/>
          <w:szCs w:val="24"/>
        </w:rPr>
      </w:pPr>
      <w:r w:rsidRPr="00A0056B">
        <w:rPr>
          <w:color w:val="000000" w:themeColor="text1"/>
          <w:szCs w:val="24"/>
        </w:rPr>
        <w:t>Croatian Parliament</w:t>
      </w:r>
      <w:r w:rsidR="00496869">
        <w:rPr>
          <w:color w:val="000000" w:themeColor="text1"/>
          <w:szCs w:val="24"/>
        </w:rPr>
        <w:t>.</w:t>
      </w:r>
      <w:r w:rsidRPr="00A0056B">
        <w:rPr>
          <w:color w:val="000000" w:themeColor="text1"/>
          <w:szCs w:val="24"/>
        </w:rPr>
        <w:t xml:space="preserve"> 2011</w:t>
      </w:r>
      <w:r w:rsidR="00496869">
        <w:rPr>
          <w:color w:val="000000" w:themeColor="text1"/>
          <w:szCs w:val="24"/>
        </w:rPr>
        <w:t>.</w:t>
      </w:r>
      <w:r w:rsidRPr="00A0056B">
        <w:rPr>
          <w:color w:val="000000" w:themeColor="text1"/>
          <w:szCs w:val="24"/>
        </w:rPr>
        <w:t xml:space="preserve"> </w:t>
      </w:r>
      <w:r w:rsidR="00496869">
        <w:rPr>
          <w:color w:val="000000" w:themeColor="text1"/>
          <w:szCs w:val="24"/>
        </w:rPr>
        <w:t>“</w:t>
      </w:r>
      <w:r w:rsidRPr="00A0056B">
        <w:rPr>
          <w:color w:val="000000" w:themeColor="text1"/>
          <w:szCs w:val="24"/>
        </w:rPr>
        <w:t>National Policy for Gender Equality from 2011 to 2015.</w:t>
      </w:r>
      <w:r w:rsidR="00496869">
        <w:rPr>
          <w:color w:val="000000" w:themeColor="text1"/>
          <w:szCs w:val="24"/>
        </w:rPr>
        <w:t>”</w:t>
      </w:r>
      <w:r w:rsidRPr="00A0056B">
        <w:rPr>
          <w:color w:val="000000" w:themeColor="text1"/>
          <w:szCs w:val="24"/>
        </w:rPr>
        <w:t xml:space="preserve"> </w:t>
      </w:r>
      <w:r w:rsidRPr="00496869">
        <w:rPr>
          <w:i/>
          <w:iCs/>
          <w:color w:val="000000" w:themeColor="text1"/>
          <w:szCs w:val="24"/>
        </w:rPr>
        <w:t>Official Gazzette Narodne novine</w:t>
      </w:r>
      <w:r w:rsidRPr="00A0056B">
        <w:rPr>
          <w:color w:val="000000" w:themeColor="text1"/>
          <w:szCs w:val="24"/>
        </w:rPr>
        <w:t xml:space="preserve"> 88.</w:t>
      </w:r>
    </w:p>
    <w:p w14:paraId="6AA627B9" w14:textId="5F4A4312" w:rsidR="00223A0C" w:rsidRPr="00A0056B" w:rsidRDefault="00223A0C" w:rsidP="00496869">
      <w:pPr>
        <w:spacing w:after="0" w:line="360" w:lineRule="auto"/>
        <w:ind w:left="567" w:hanging="567"/>
        <w:jc w:val="both"/>
        <w:rPr>
          <w:color w:val="000000" w:themeColor="text1"/>
          <w:szCs w:val="24"/>
        </w:rPr>
      </w:pPr>
      <w:r w:rsidRPr="00A0056B">
        <w:rPr>
          <w:color w:val="000000" w:themeColor="text1"/>
          <w:szCs w:val="24"/>
        </w:rPr>
        <w:t>Croatian Parliament</w:t>
      </w:r>
      <w:r w:rsidR="00496869">
        <w:rPr>
          <w:color w:val="000000" w:themeColor="text1"/>
          <w:szCs w:val="24"/>
        </w:rPr>
        <w:t>.</w:t>
      </w:r>
      <w:r w:rsidRPr="00A0056B">
        <w:rPr>
          <w:color w:val="000000" w:themeColor="text1"/>
          <w:szCs w:val="24"/>
        </w:rPr>
        <w:t xml:space="preserve"> 2012</w:t>
      </w:r>
      <w:r w:rsidR="00496869">
        <w:rPr>
          <w:color w:val="000000" w:themeColor="text1"/>
          <w:szCs w:val="24"/>
        </w:rPr>
        <w:t>.</w:t>
      </w:r>
      <w:r w:rsidRPr="00A0056B">
        <w:rPr>
          <w:color w:val="000000" w:themeColor="text1"/>
          <w:szCs w:val="24"/>
        </w:rPr>
        <w:t xml:space="preserve"> </w:t>
      </w:r>
      <w:r w:rsidR="00496869">
        <w:rPr>
          <w:color w:val="000000" w:themeColor="text1"/>
          <w:szCs w:val="24"/>
        </w:rPr>
        <w:t>“</w:t>
      </w:r>
      <w:r w:rsidRPr="00A0056B">
        <w:rPr>
          <w:color w:val="000000" w:themeColor="text1"/>
          <w:szCs w:val="24"/>
        </w:rPr>
        <w:t>Strategy for Justice System Development</w:t>
      </w:r>
      <w:bookmarkStart w:id="45" w:name="_Hlk516835701"/>
      <w:r w:rsidRPr="00A0056B">
        <w:rPr>
          <w:color w:val="000000" w:themeColor="text1"/>
          <w:szCs w:val="24"/>
        </w:rPr>
        <w:t xml:space="preserve"> from 2013 to 2018</w:t>
      </w:r>
      <w:bookmarkEnd w:id="45"/>
      <w:r w:rsidRPr="00A0056B">
        <w:rPr>
          <w:color w:val="000000" w:themeColor="text1"/>
          <w:szCs w:val="24"/>
        </w:rPr>
        <w:t>.</w:t>
      </w:r>
      <w:r w:rsidR="00496869">
        <w:rPr>
          <w:color w:val="000000" w:themeColor="text1"/>
          <w:szCs w:val="24"/>
        </w:rPr>
        <w:t>”</w:t>
      </w:r>
      <w:r w:rsidRPr="00A0056B">
        <w:rPr>
          <w:color w:val="000000" w:themeColor="text1"/>
          <w:szCs w:val="24"/>
        </w:rPr>
        <w:t xml:space="preserve"> </w:t>
      </w:r>
      <w:r w:rsidRPr="00496869">
        <w:rPr>
          <w:i/>
          <w:iCs/>
          <w:color w:val="000000" w:themeColor="text1"/>
          <w:szCs w:val="24"/>
        </w:rPr>
        <w:t>Official Gazzette Narodne novine</w:t>
      </w:r>
      <w:r w:rsidRPr="00A0056B">
        <w:rPr>
          <w:color w:val="000000" w:themeColor="text1"/>
          <w:szCs w:val="24"/>
        </w:rPr>
        <w:t xml:space="preserve"> 144.</w:t>
      </w:r>
    </w:p>
    <w:p w14:paraId="034ECEFC" w14:textId="762AE3D4" w:rsidR="00223A0C" w:rsidRPr="00A0056B" w:rsidRDefault="00223A0C" w:rsidP="00496869">
      <w:pPr>
        <w:spacing w:after="0" w:line="360" w:lineRule="auto"/>
        <w:ind w:left="567" w:hanging="567"/>
        <w:jc w:val="both"/>
        <w:rPr>
          <w:color w:val="000000" w:themeColor="text1"/>
          <w:szCs w:val="24"/>
        </w:rPr>
      </w:pPr>
      <w:r w:rsidRPr="00A0056B">
        <w:rPr>
          <w:color w:val="000000" w:themeColor="text1"/>
          <w:szCs w:val="24"/>
        </w:rPr>
        <w:t>Croatian Parliament</w:t>
      </w:r>
      <w:r w:rsidR="00496869">
        <w:rPr>
          <w:color w:val="000000" w:themeColor="text1"/>
          <w:szCs w:val="24"/>
        </w:rPr>
        <w:t>.</w:t>
      </w:r>
      <w:r w:rsidRPr="00A0056B">
        <w:rPr>
          <w:color w:val="000000" w:themeColor="text1"/>
          <w:szCs w:val="24"/>
        </w:rPr>
        <w:t xml:space="preserve"> 2014</w:t>
      </w:r>
      <w:r w:rsidR="00496869">
        <w:rPr>
          <w:color w:val="000000" w:themeColor="text1"/>
          <w:szCs w:val="24"/>
        </w:rPr>
        <w:t>.</w:t>
      </w:r>
      <w:r w:rsidRPr="00A0056B">
        <w:rPr>
          <w:color w:val="000000" w:themeColor="text1"/>
          <w:szCs w:val="24"/>
        </w:rPr>
        <w:t xml:space="preserve"> </w:t>
      </w:r>
      <w:r w:rsidR="00496869">
        <w:rPr>
          <w:color w:val="000000" w:themeColor="text1"/>
          <w:szCs w:val="24"/>
        </w:rPr>
        <w:t>“</w:t>
      </w:r>
      <w:r w:rsidRPr="00A0056B">
        <w:rPr>
          <w:color w:val="000000" w:themeColor="text1"/>
          <w:szCs w:val="24"/>
        </w:rPr>
        <w:t>Strategy of Education, Science and Technology.</w:t>
      </w:r>
      <w:r w:rsidR="00496869">
        <w:rPr>
          <w:color w:val="000000" w:themeColor="text1"/>
          <w:szCs w:val="24"/>
        </w:rPr>
        <w:t>”</w:t>
      </w:r>
      <w:r w:rsidRPr="00A0056B">
        <w:rPr>
          <w:color w:val="000000" w:themeColor="text1"/>
          <w:szCs w:val="24"/>
        </w:rPr>
        <w:t xml:space="preserve"> </w:t>
      </w:r>
      <w:r w:rsidRPr="00496869">
        <w:rPr>
          <w:i/>
          <w:iCs/>
          <w:color w:val="000000" w:themeColor="text1"/>
          <w:szCs w:val="24"/>
        </w:rPr>
        <w:t>Official Gazzette Narodne novine</w:t>
      </w:r>
      <w:r w:rsidRPr="00A0056B">
        <w:rPr>
          <w:color w:val="000000" w:themeColor="text1"/>
          <w:szCs w:val="24"/>
        </w:rPr>
        <w:t xml:space="preserve"> 124.</w:t>
      </w:r>
    </w:p>
    <w:p w14:paraId="016746CF" w14:textId="47DAE543" w:rsidR="00223A0C" w:rsidRPr="00A0056B" w:rsidRDefault="00223A0C" w:rsidP="00496869">
      <w:pPr>
        <w:spacing w:after="0" w:line="360" w:lineRule="auto"/>
        <w:ind w:left="567" w:hanging="567"/>
        <w:jc w:val="both"/>
        <w:rPr>
          <w:color w:val="000000" w:themeColor="text1"/>
          <w:szCs w:val="24"/>
        </w:rPr>
      </w:pPr>
      <w:r w:rsidRPr="00A0056B">
        <w:rPr>
          <w:color w:val="000000" w:themeColor="text1"/>
          <w:szCs w:val="24"/>
        </w:rPr>
        <w:t>Croatian Parliament</w:t>
      </w:r>
      <w:r w:rsidR="00496869">
        <w:rPr>
          <w:color w:val="000000" w:themeColor="text1"/>
          <w:szCs w:val="24"/>
        </w:rPr>
        <w:t>.</w:t>
      </w:r>
      <w:r w:rsidRPr="00A0056B">
        <w:rPr>
          <w:color w:val="000000" w:themeColor="text1"/>
          <w:szCs w:val="24"/>
        </w:rPr>
        <w:t xml:space="preserve"> 2017</w:t>
      </w:r>
      <w:r w:rsidR="00496869">
        <w:rPr>
          <w:color w:val="000000" w:themeColor="text1"/>
          <w:szCs w:val="24"/>
        </w:rPr>
        <w:t>.</w:t>
      </w:r>
      <w:r w:rsidRPr="00A0056B">
        <w:rPr>
          <w:color w:val="000000" w:themeColor="text1"/>
          <w:szCs w:val="24"/>
        </w:rPr>
        <w:t xml:space="preserve"> </w:t>
      </w:r>
      <w:r w:rsidR="00496869">
        <w:rPr>
          <w:color w:val="000000" w:themeColor="text1"/>
          <w:szCs w:val="24"/>
        </w:rPr>
        <w:t>“</w:t>
      </w:r>
      <w:r w:rsidRPr="00A0056B">
        <w:rPr>
          <w:color w:val="000000" w:themeColor="text1"/>
          <w:szCs w:val="24"/>
        </w:rPr>
        <w:t>Strategy for National Security of the Republic of Croatia.</w:t>
      </w:r>
      <w:r w:rsidR="00496869">
        <w:rPr>
          <w:color w:val="000000" w:themeColor="text1"/>
          <w:szCs w:val="24"/>
        </w:rPr>
        <w:t>”</w:t>
      </w:r>
      <w:r w:rsidRPr="00A0056B">
        <w:rPr>
          <w:color w:val="000000" w:themeColor="text1"/>
          <w:szCs w:val="24"/>
        </w:rPr>
        <w:t xml:space="preserve"> </w:t>
      </w:r>
      <w:r w:rsidRPr="00496869">
        <w:rPr>
          <w:i/>
          <w:iCs/>
          <w:color w:val="000000" w:themeColor="text1"/>
          <w:szCs w:val="24"/>
        </w:rPr>
        <w:t>Official Gazzette Narodne novine</w:t>
      </w:r>
      <w:r w:rsidRPr="00A0056B">
        <w:rPr>
          <w:color w:val="000000" w:themeColor="text1"/>
          <w:szCs w:val="24"/>
        </w:rPr>
        <w:t xml:space="preserve"> 75.</w:t>
      </w:r>
    </w:p>
    <w:p w14:paraId="72141B96" w14:textId="7D083011" w:rsidR="00223A0C" w:rsidRPr="00A0056B" w:rsidRDefault="00223A0C" w:rsidP="00496869">
      <w:pPr>
        <w:spacing w:after="0" w:line="360" w:lineRule="auto"/>
        <w:ind w:left="567" w:hanging="567"/>
        <w:jc w:val="both"/>
        <w:rPr>
          <w:color w:val="000000" w:themeColor="text1"/>
          <w:szCs w:val="24"/>
        </w:rPr>
      </w:pPr>
      <w:r w:rsidRPr="00A0056B">
        <w:rPr>
          <w:color w:val="000000" w:themeColor="text1"/>
          <w:szCs w:val="24"/>
        </w:rPr>
        <w:t>Government of the Republic of Croatia</w:t>
      </w:r>
      <w:r w:rsidR="00496869">
        <w:rPr>
          <w:color w:val="000000" w:themeColor="text1"/>
          <w:szCs w:val="24"/>
        </w:rPr>
        <w:t>.</w:t>
      </w:r>
      <w:r w:rsidRPr="00A0056B">
        <w:rPr>
          <w:color w:val="000000" w:themeColor="text1"/>
          <w:szCs w:val="24"/>
        </w:rPr>
        <w:t xml:space="preserve"> 2017</w:t>
      </w:r>
      <w:r>
        <w:rPr>
          <w:color w:val="000000" w:themeColor="text1"/>
          <w:szCs w:val="24"/>
        </w:rPr>
        <w:t>a</w:t>
      </w:r>
      <w:r w:rsidR="00496869">
        <w:rPr>
          <w:color w:val="000000" w:themeColor="text1"/>
          <w:szCs w:val="24"/>
        </w:rPr>
        <w:t>.</w:t>
      </w:r>
      <w:r w:rsidRPr="00A0056B">
        <w:rPr>
          <w:color w:val="000000" w:themeColor="text1"/>
          <w:szCs w:val="24"/>
        </w:rPr>
        <w:t xml:space="preserve"> </w:t>
      </w:r>
      <w:r w:rsidR="00496869">
        <w:rPr>
          <w:color w:val="000000" w:themeColor="text1"/>
          <w:szCs w:val="24"/>
        </w:rPr>
        <w:t>“</w:t>
      </w:r>
      <w:r w:rsidRPr="00A0056B">
        <w:rPr>
          <w:color w:val="000000" w:themeColor="text1"/>
          <w:szCs w:val="24"/>
        </w:rPr>
        <w:t>National Strategy for Development of Wood Processing and Furniture Production of Republic of Croatia from 2017 to 2020.</w:t>
      </w:r>
      <w:r w:rsidR="00496869">
        <w:rPr>
          <w:color w:val="000000" w:themeColor="text1"/>
          <w:szCs w:val="24"/>
        </w:rPr>
        <w:t>”</w:t>
      </w:r>
      <w:r w:rsidRPr="00A0056B">
        <w:rPr>
          <w:color w:val="000000" w:themeColor="text1"/>
          <w:szCs w:val="24"/>
        </w:rPr>
        <w:t xml:space="preserve"> </w:t>
      </w:r>
      <w:r w:rsidRPr="00496869">
        <w:rPr>
          <w:i/>
          <w:iCs/>
          <w:color w:val="000000" w:themeColor="text1"/>
          <w:szCs w:val="24"/>
        </w:rPr>
        <w:t>Official Gazzette Narodne novine</w:t>
      </w:r>
      <w:r w:rsidRPr="00A0056B">
        <w:rPr>
          <w:color w:val="000000" w:themeColor="text1"/>
          <w:szCs w:val="24"/>
        </w:rPr>
        <w:t xml:space="preserve"> 44.</w:t>
      </w:r>
    </w:p>
    <w:p w14:paraId="087336A9" w14:textId="6A67546D" w:rsidR="00223A0C" w:rsidRPr="00A0056B" w:rsidRDefault="00223A0C" w:rsidP="00496869">
      <w:pPr>
        <w:spacing w:after="0" w:line="360" w:lineRule="auto"/>
        <w:ind w:left="567" w:hanging="567"/>
        <w:jc w:val="both"/>
        <w:rPr>
          <w:color w:val="000000" w:themeColor="text1"/>
          <w:szCs w:val="24"/>
        </w:rPr>
      </w:pPr>
      <w:r w:rsidRPr="00A0056B">
        <w:rPr>
          <w:color w:val="000000" w:themeColor="text1"/>
          <w:szCs w:val="24"/>
        </w:rPr>
        <w:t>Government of the Republic of Croatia</w:t>
      </w:r>
      <w:r w:rsidR="00496869">
        <w:rPr>
          <w:color w:val="000000" w:themeColor="text1"/>
          <w:szCs w:val="24"/>
        </w:rPr>
        <w:t>.</w:t>
      </w:r>
      <w:r w:rsidRPr="00A0056B">
        <w:rPr>
          <w:color w:val="000000" w:themeColor="text1"/>
          <w:szCs w:val="24"/>
        </w:rPr>
        <w:t xml:space="preserve"> 2017</w:t>
      </w:r>
      <w:r>
        <w:rPr>
          <w:color w:val="000000" w:themeColor="text1"/>
          <w:szCs w:val="24"/>
        </w:rPr>
        <w:t>b</w:t>
      </w:r>
      <w:r w:rsidR="00496869">
        <w:rPr>
          <w:color w:val="000000" w:themeColor="text1"/>
          <w:szCs w:val="24"/>
        </w:rPr>
        <w:t>.</w:t>
      </w:r>
      <w:r w:rsidRPr="00A0056B">
        <w:rPr>
          <w:color w:val="000000" w:themeColor="text1"/>
          <w:szCs w:val="24"/>
        </w:rPr>
        <w:t xml:space="preserve"> </w:t>
      </w:r>
      <w:r w:rsidR="00496869">
        <w:rPr>
          <w:color w:val="000000" w:themeColor="text1"/>
          <w:szCs w:val="24"/>
        </w:rPr>
        <w:t>“</w:t>
      </w:r>
      <w:r w:rsidRPr="00A0056B">
        <w:rPr>
          <w:color w:val="000000" w:themeColor="text1"/>
          <w:szCs w:val="24"/>
        </w:rPr>
        <w:t>National Strategy for Equalization of Opportunities for Persons with Disabilities from 2017 to 2020.</w:t>
      </w:r>
      <w:r w:rsidR="00496869">
        <w:rPr>
          <w:color w:val="000000" w:themeColor="text1"/>
          <w:szCs w:val="24"/>
        </w:rPr>
        <w:t>”</w:t>
      </w:r>
      <w:r w:rsidRPr="00A0056B">
        <w:rPr>
          <w:color w:val="000000" w:themeColor="text1"/>
          <w:szCs w:val="24"/>
        </w:rPr>
        <w:t xml:space="preserve"> </w:t>
      </w:r>
      <w:r w:rsidRPr="00496869">
        <w:rPr>
          <w:i/>
          <w:iCs/>
          <w:color w:val="000000" w:themeColor="text1"/>
          <w:szCs w:val="24"/>
        </w:rPr>
        <w:t>Official Gazzette Narodne novine</w:t>
      </w:r>
      <w:r w:rsidRPr="00A0056B">
        <w:rPr>
          <w:color w:val="000000" w:themeColor="text1"/>
          <w:szCs w:val="24"/>
        </w:rPr>
        <w:t xml:space="preserve"> 42.</w:t>
      </w:r>
    </w:p>
    <w:p w14:paraId="4704AAB7" w14:textId="4B70D853" w:rsidR="00223A0C" w:rsidRPr="00A0056B" w:rsidRDefault="00223A0C" w:rsidP="00496869">
      <w:pPr>
        <w:spacing w:after="0" w:line="360" w:lineRule="auto"/>
        <w:ind w:left="567" w:hanging="567"/>
        <w:jc w:val="both"/>
        <w:rPr>
          <w:color w:val="000000" w:themeColor="text1"/>
          <w:szCs w:val="24"/>
        </w:rPr>
      </w:pPr>
      <w:r w:rsidRPr="00A0056B">
        <w:rPr>
          <w:color w:val="000000" w:themeColor="text1"/>
          <w:szCs w:val="24"/>
        </w:rPr>
        <w:t>Government of the Republic of Croatia</w:t>
      </w:r>
      <w:r w:rsidR="00496869">
        <w:rPr>
          <w:color w:val="000000" w:themeColor="text1"/>
          <w:szCs w:val="24"/>
        </w:rPr>
        <w:t>.</w:t>
      </w:r>
      <w:r w:rsidRPr="00A0056B">
        <w:rPr>
          <w:color w:val="000000" w:themeColor="text1"/>
          <w:szCs w:val="24"/>
        </w:rPr>
        <w:t xml:space="preserve"> 2017</w:t>
      </w:r>
      <w:r>
        <w:rPr>
          <w:color w:val="000000" w:themeColor="text1"/>
          <w:szCs w:val="24"/>
        </w:rPr>
        <w:t>c</w:t>
      </w:r>
      <w:r w:rsidR="00496869">
        <w:rPr>
          <w:color w:val="000000" w:themeColor="text1"/>
          <w:szCs w:val="24"/>
        </w:rPr>
        <w:t>.</w:t>
      </w:r>
      <w:r w:rsidRPr="00A0056B">
        <w:rPr>
          <w:color w:val="000000" w:themeColor="text1"/>
          <w:szCs w:val="24"/>
        </w:rPr>
        <w:t xml:space="preserve"> </w:t>
      </w:r>
      <w:r w:rsidRPr="00496869">
        <w:rPr>
          <w:i/>
          <w:iCs/>
          <w:color w:val="000000" w:themeColor="text1"/>
          <w:szCs w:val="24"/>
        </w:rPr>
        <w:t>National Strategy for Reading Support from 2017. to 2020.</w:t>
      </w:r>
      <w:r w:rsidRPr="00A0056B">
        <w:rPr>
          <w:color w:val="000000" w:themeColor="text1"/>
          <w:szCs w:val="24"/>
        </w:rPr>
        <w:t xml:space="preserve"> https://www.min-kulture.hr/userdocsimages/NAJNOVIJE%20NOVOSTI</w:t>
      </w:r>
      <w:r w:rsidR="00496869">
        <w:rPr>
          <w:color w:val="000000" w:themeColor="text1"/>
          <w:szCs w:val="24"/>
        </w:rPr>
        <w:t xml:space="preserve"> </w:t>
      </w:r>
      <w:r w:rsidRPr="00A0056B">
        <w:rPr>
          <w:color w:val="000000" w:themeColor="text1"/>
          <w:szCs w:val="24"/>
        </w:rPr>
        <w:t xml:space="preserve">/a/NSPC%CC%8C.pdf Accessed: </w:t>
      </w:r>
      <w:r>
        <w:rPr>
          <w:color w:val="000000" w:themeColor="text1"/>
          <w:szCs w:val="24"/>
        </w:rPr>
        <w:t>1</w:t>
      </w:r>
      <w:r w:rsidRPr="00A0056B">
        <w:rPr>
          <w:color w:val="000000" w:themeColor="text1"/>
          <w:szCs w:val="24"/>
          <w:vertAlign w:val="superscript"/>
        </w:rPr>
        <w:t>st</w:t>
      </w:r>
      <w:r>
        <w:rPr>
          <w:color w:val="000000" w:themeColor="text1"/>
          <w:szCs w:val="24"/>
        </w:rPr>
        <w:t xml:space="preserve"> April 2020</w:t>
      </w:r>
    </w:p>
    <w:p w14:paraId="19160699" w14:textId="4143526A" w:rsidR="00223A0C" w:rsidRPr="00A0056B" w:rsidRDefault="00223A0C" w:rsidP="00496869">
      <w:pPr>
        <w:spacing w:after="0" w:line="360" w:lineRule="auto"/>
        <w:ind w:left="567" w:hanging="567"/>
        <w:jc w:val="both"/>
        <w:rPr>
          <w:color w:val="000000" w:themeColor="text1"/>
          <w:szCs w:val="24"/>
        </w:rPr>
      </w:pPr>
      <w:r w:rsidRPr="00A0056B">
        <w:rPr>
          <w:color w:val="000000" w:themeColor="text1"/>
          <w:szCs w:val="24"/>
        </w:rPr>
        <w:lastRenderedPageBreak/>
        <w:t>Ministry of Labor and Pension System</w:t>
      </w:r>
      <w:r w:rsidR="00150128">
        <w:rPr>
          <w:color w:val="000000" w:themeColor="text1"/>
          <w:szCs w:val="24"/>
        </w:rPr>
        <w:t>.</w:t>
      </w:r>
      <w:r w:rsidRPr="00A0056B">
        <w:rPr>
          <w:color w:val="000000" w:themeColor="text1"/>
          <w:szCs w:val="24"/>
        </w:rPr>
        <w:t xml:space="preserve"> 2017</w:t>
      </w:r>
      <w:r w:rsidR="00150128">
        <w:rPr>
          <w:color w:val="000000" w:themeColor="text1"/>
          <w:szCs w:val="24"/>
        </w:rPr>
        <w:t>.</w:t>
      </w:r>
      <w:r w:rsidRPr="00A0056B">
        <w:rPr>
          <w:color w:val="000000" w:themeColor="text1"/>
          <w:szCs w:val="24"/>
        </w:rPr>
        <w:t xml:space="preserve"> </w:t>
      </w:r>
      <w:r w:rsidRPr="00150128">
        <w:rPr>
          <w:i/>
          <w:iCs/>
          <w:color w:val="000000" w:themeColor="text1"/>
          <w:szCs w:val="24"/>
        </w:rPr>
        <w:t>Guidelines for the Development and Implementation of Active Employment Policy in the Republic of Croatia from 2018 to 2020</w:t>
      </w:r>
      <w:r w:rsidRPr="00A0056B">
        <w:rPr>
          <w:color w:val="000000" w:themeColor="text1"/>
          <w:szCs w:val="24"/>
        </w:rPr>
        <w:t xml:space="preserve"> </w:t>
      </w:r>
      <w:r w:rsidRPr="00FC2636">
        <w:rPr>
          <w:color w:val="000000" w:themeColor="text1"/>
          <w:szCs w:val="24"/>
        </w:rPr>
        <w:t>https://vlada.gov.hr/UserDocsImages//2016/Sjednice/2017/12%20prosinac/73%20</w:t>
      </w:r>
      <w:r w:rsidR="00150128">
        <w:rPr>
          <w:color w:val="000000" w:themeColor="text1"/>
          <w:szCs w:val="24"/>
        </w:rPr>
        <w:t xml:space="preserve"> </w:t>
      </w:r>
      <w:r w:rsidRPr="00FC2636">
        <w:rPr>
          <w:color w:val="000000" w:themeColor="text1"/>
          <w:szCs w:val="24"/>
        </w:rPr>
        <w:t>sjednica%20VRH//73%20-%201.pdf</w:t>
      </w:r>
      <w:r w:rsidRPr="00A0056B">
        <w:rPr>
          <w:color w:val="000000" w:themeColor="text1"/>
          <w:szCs w:val="24"/>
        </w:rPr>
        <w:t xml:space="preserve"> Accessed: </w:t>
      </w:r>
      <w:r>
        <w:rPr>
          <w:color w:val="000000" w:themeColor="text1"/>
          <w:szCs w:val="24"/>
        </w:rPr>
        <w:t>April 1</w:t>
      </w:r>
      <w:r w:rsidR="00C968D0" w:rsidRPr="00C968D0">
        <w:rPr>
          <w:color w:val="000000" w:themeColor="text1"/>
          <w:szCs w:val="24"/>
          <w:vertAlign w:val="superscript"/>
        </w:rPr>
        <w:t>st</w:t>
      </w:r>
      <w:r>
        <w:rPr>
          <w:color w:val="000000" w:themeColor="text1"/>
          <w:szCs w:val="24"/>
        </w:rPr>
        <w:t>, 2020</w:t>
      </w:r>
    </w:p>
    <w:p w14:paraId="7D07E66F" w14:textId="04211076" w:rsidR="00223A0C" w:rsidRPr="00A0056B" w:rsidRDefault="00223A0C" w:rsidP="00496869">
      <w:pPr>
        <w:spacing w:after="0" w:line="360" w:lineRule="auto"/>
        <w:ind w:left="567" w:hanging="567"/>
        <w:jc w:val="both"/>
        <w:rPr>
          <w:color w:val="000000" w:themeColor="text1"/>
          <w:szCs w:val="24"/>
        </w:rPr>
      </w:pPr>
      <w:r w:rsidRPr="00A0056B">
        <w:rPr>
          <w:color w:val="000000" w:themeColor="text1"/>
          <w:szCs w:val="24"/>
        </w:rPr>
        <w:t xml:space="preserve">Ministry of Sea, </w:t>
      </w:r>
      <w:r w:rsidR="00150128" w:rsidRPr="00A0056B">
        <w:rPr>
          <w:color w:val="000000" w:themeColor="text1"/>
          <w:szCs w:val="24"/>
        </w:rPr>
        <w:t>Transport,</w:t>
      </w:r>
      <w:r w:rsidRPr="00A0056B">
        <w:rPr>
          <w:color w:val="000000" w:themeColor="text1"/>
          <w:szCs w:val="24"/>
        </w:rPr>
        <w:t xml:space="preserve"> and Infrastructure</w:t>
      </w:r>
      <w:r w:rsidR="00150128">
        <w:rPr>
          <w:color w:val="000000" w:themeColor="text1"/>
          <w:szCs w:val="24"/>
        </w:rPr>
        <w:t>.</w:t>
      </w:r>
      <w:r>
        <w:rPr>
          <w:color w:val="000000" w:themeColor="text1"/>
          <w:szCs w:val="24"/>
        </w:rPr>
        <w:t xml:space="preserve"> 2</w:t>
      </w:r>
      <w:r w:rsidRPr="00A0056B">
        <w:rPr>
          <w:color w:val="000000" w:themeColor="text1"/>
          <w:szCs w:val="24"/>
        </w:rPr>
        <w:t>017</w:t>
      </w:r>
      <w:r w:rsidR="00150128">
        <w:rPr>
          <w:color w:val="000000" w:themeColor="text1"/>
          <w:szCs w:val="24"/>
        </w:rPr>
        <w:t>.</w:t>
      </w:r>
      <w:r w:rsidRPr="00A0056B">
        <w:rPr>
          <w:color w:val="000000" w:themeColor="text1"/>
          <w:szCs w:val="24"/>
        </w:rPr>
        <w:t xml:space="preserve"> </w:t>
      </w:r>
      <w:r w:rsidRPr="00150128">
        <w:rPr>
          <w:i/>
          <w:iCs/>
          <w:color w:val="000000" w:themeColor="text1"/>
          <w:szCs w:val="24"/>
        </w:rPr>
        <w:t>Strategy of Transport Development of the Republic of Croatia (2017-2030)</w:t>
      </w:r>
      <w:r w:rsidRPr="00A0056B">
        <w:rPr>
          <w:color w:val="000000" w:themeColor="text1"/>
          <w:szCs w:val="24"/>
        </w:rPr>
        <w:t xml:space="preserve"> </w:t>
      </w:r>
      <w:r w:rsidRPr="005A542C">
        <w:rPr>
          <w:color w:val="000000" w:themeColor="text1"/>
          <w:szCs w:val="24"/>
        </w:rPr>
        <w:t>https://mmpi.gov.hr/UserDocsImages/arhiva/MMPI</w:t>
      </w:r>
      <w:r w:rsidR="00150128">
        <w:rPr>
          <w:color w:val="000000" w:themeColor="text1"/>
          <w:szCs w:val="24"/>
        </w:rPr>
        <w:t xml:space="preserve"> </w:t>
      </w:r>
      <w:r w:rsidRPr="005A542C">
        <w:rPr>
          <w:color w:val="000000" w:themeColor="text1"/>
          <w:szCs w:val="24"/>
        </w:rPr>
        <w:t>%20Strategija%20prometnog%20razvoja%20RH%202017.-2030.-final.pdf</w:t>
      </w:r>
      <w:r w:rsidRPr="00A0056B">
        <w:rPr>
          <w:color w:val="000000" w:themeColor="text1"/>
          <w:szCs w:val="24"/>
        </w:rPr>
        <w:t xml:space="preserve"> Accessed: </w:t>
      </w:r>
      <w:r>
        <w:rPr>
          <w:color w:val="000000" w:themeColor="text1"/>
          <w:szCs w:val="24"/>
        </w:rPr>
        <w:t>April 1</w:t>
      </w:r>
      <w:r w:rsidR="00C968D0" w:rsidRPr="00C968D0">
        <w:rPr>
          <w:color w:val="000000" w:themeColor="text1"/>
          <w:szCs w:val="24"/>
          <w:vertAlign w:val="superscript"/>
        </w:rPr>
        <w:t>st</w:t>
      </w:r>
      <w:r>
        <w:rPr>
          <w:color w:val="000000" w:themeColor="text1"/>
          <w:szCs w:val="24"/>
        </w:rPr>
        <w:t>, 2020</w:t>
      </w:r>
    </w:p>
    <w:p w14:paraId="33201BC6" w14:textId="07BB8FBC" w:rsidR="00223A0C" w:rsidRPr="00A0056B" w:rsidRDefault="00223A0C" w:rsidP="00496869">
      <w:pPr>
        <w:spacing w:after="0" w:line="360" w:lineRule="auto"/>
        <w:ind w:left="567" w:hanging="567"/>
        <w:jc w:val="both"/>
        <w:rPr>
          <w:color w:val="000000" w:themeColor="text1"/>
          <w:szCs w:val="24"/>
        </w:rPr>
      </w:pPr>
      <w:r w:rsidRPr="00A0056B">
        <w:rPr>
          <w:color w:val="000000" w:themeColor="text1"/>
          <w:szCs w:val="24"/>
        </w:rPr>
        <w:t>Ministry for Demography, Family, Youth and Social Policy</w:t>
      </w:r>
      <w:r w:rsidR="00150128">
        <w:rPr>
          <w:color w:val="000000" w:themeColor="text1"/>
          <w:szCs w:val="24"/>
        </w:rPr>
        <w:t>.</w:t>
      </w:r>
      <w:r>
        <w:rPr>
          <w:color w:val="000000" w:themeColor="text1"/>
          <w:szCs w:val="24"/>
        </w:rPr>
        <w:t xml:space="preserve"> </w:t>
      </w:r>
      <w:r w:rsidRPr="00A0056B">
        <w:rPr>
          <w:color w:val="000000" w:themeColor="text1"/>
          <w:szCs w:val="24"/>
        </w:rPr>
        <w:t>2017</w:t>
      </w:r>
      <w:r w:rsidR="00150128">
        <w:rPr>
          <w:color w:val="000000" w:themeColor="text1"/>
          <w:szCs w:val="24"/>
        </w:rPr>
        <w:t>.</w:t>
      </w:r>
      <w:r w:rsidRPr="00150128">
        <w:rPr>
          <w:i/>
          <w:iCs/>
          <w:color w:val="000000" w:themeColor="text1"/>
          <w:szCs w:val="24"/>
        </w:rPr>
        <w:t xml:space="preserve"> National Strategy for Protection from Family Violence from 2017 to 2022.</w:t>
      </w:r>
      <w:r w:rsidRPr="00A0056B">
        <w:rPr>
          <w:color w:val="000000" w:themeColor="text1"/>
          <w:szCs w:val="24"/>
        </w:rPr>
        <w:t xml:space="preserve"> https://ravnopravnost.gov.hr/</w:t>
      </w:r>
      <w:r w:rsidR="00150128">
        <w:rPr>
          <w:color w:val="000000" w:themeColor="text1"/>
          <w:szCs w:val="24"/>
        </w:rPr>
        <w:t xml:space="preserve"> </w:t>
      </w:r>
      <w:r w:rsidRPr="00A0056B">
        <w:rPr>
          <w:color w:val="000000" w:themeColor="text1"/>
          <w:szCs w:val="24"/>
        </w:rPr>
        <w:t xml:space="preserve">UserDocsImages/arhiva/preuzimanje/dokumenti/Nacionalna%20strategija%20zastite%20od%20nasilja%20u%20obitelji%20za%20razdoblje%20do%202017.%20do%202022.%20godine.pdf Accessed: </w:t>
      </w:r>
      <w:r>
        <w:rPr>
          <w:color w:val="000000" w:themeColor="text1"/>
          <w:szCs w:val="24"/>
        </w:rPr>
        <w:t>April 1</w:t>
      </w:r>
      <w:r w:rsidR="00C968D0" w:rsidRPr="00C968D0">
        <w:rPr>
          <w:color w:val="000000" w:themeColor="text1"/>
          <w:szCs w:val="24"/>
          <w:vertAlign w:val="superscript"/>
        </w:rPr>
        <w:t>st</w:t>
      </w:r>
      <w:r>
        <w:rPr>
          <w:color w:val="000000" w:themeColor="text1"/>
          <w:szCs w:val="24"/>
        </w:rPr>
        <w:t>, 2020</w:t>
      </w:r>
    </w:p>
    <w:p w14:paraId="282138F0" w14:textId="534D0F7B" w:rsidR="00771538" w:rsidRPr="00805E2E" w:rsidRDefault="00223A0C" w:rsidP="00805E2E">
      <w:pPr>
        <w:spacing w:after="0" w:line="360" w:lineRule="auto"/>
        <w:ind w:left="567" w:hanging="567"/>
        <w:jc w:val="both"/>
        <w:rPr>
          <w:color w:val="000000" w:themeColor="text1"/>
          <w:szCs w:val="24"/>
        </w:rPr>
      </w:pPr>
      <w:r w:rsidRPr="00A0056B">
        <w:rPr>
          <w:color w:val="000000" w:themeColor="text1"/>
          <w:szCs w:val="24"/>
        </w:rPr>
        <w:t>Ministry for Social Policy and Youth</w:t>
      </w:r>
      <w:r w:rsidR="00150128">
        <w:rPr>
          <w:color w:val="000000" w:themeColor="text1"/>
          <w:szCs w:val="24"/>
        </w:rPr>
        <w:t>.</w:t>
      </w:r>
      <w:r w:rsidRPr="00A0056B">
        <w:rPr>
          <w:color w:val="000000" w:themeColor="text1"/>
          <w:szCs w:val="24"/>
        </w:rPr>
        <w:t xml:space="preserve"> 2014</w:t>
      </w:r>
      <w:r w:rsidR="00150128">
        <w:rPr>
          <w:color w:val="000000" w:themeColor="text1"/>
          <w:szCs w:val="24"/>
        </w:rPr>
        <w:t>.</w:t>
      </w:r>
      <w:r w:rsidRPr="00A0056B">
        <w:rPr>
          <w:color w:val="000000" w:themeColor="text1"/>
          <w:szCs w:val="24"/>
        </w:rPr>
        <w:t xml:space="preserve"> </w:t>
      </w:r>
      <w:r w:rsidRPr="00150128">
        <w:rPr>
          <w:i/>
          <w:iCs/>
          <w:color w:val="000000" w:themeColor="text1"/>
          <w:szCs w:val="24"/>
        </w:rPr>
        <w:t>National Program for Youth from 2014 to 2017.</w:t>
      </w:r>
      <w:r w:rsidRPr="00A0056B">
        <w:rPr>
          <w:color w:val="000000" w:themeColor="text1"/>
          <w:szCs w:val="24"/>
        </w:rPr>
        <w:t xml:space="preserve"> https://mdomsp.gov.hr/istaknute-teme/mladi-i-volonterstvo/mladi-9015/nacionalni-program-za-mlade-9024/9024 Accessed:</w:t>
      </w:r>
      <w:r>
        <w:rPr>
          <w:color w:val="000000" w:themeColor="text1"/>
          <w:szCs w:val="24"/>
        </w:rPr>
        <w:t xml:space="preserve"> April </w:t>
      </w:r>
      <w:r w:rsidR="00C968D0">
        <w:rPr>
          <w:color w:val="000000" w:themeColor="text1"/>
          <w:szCs w:val="24"/>
        </w:rPr>
        <w:t>1</w:t>
      </w:r>
      <w:r w:rsidR="00C968D0" w:rsidRPr="00C968D0">
        <w:rPr>
          <w:color w:val="000000" w:themeColor="text1"/>
          <w:szCs w:val="24"/>
          <w:vertAlign w:val="superscript"/>
        </w:rPr>
        <w:t>st</w:t>
      </w:r>
      <w:r>
        <w:rPr>
          <w:color w:val="000000" w:themeColor="text1"/>
          <w:szCs w:val="24"/>
        </w:rPr>
        <w:t>, 2020</w:t>
      </w:r>
    </w:p>
    <w:sectPr w:rsidR="00771538" w:rsidRPr="00805E2E" w:rsidSect="0029152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7F5A4" w14:textId="77777777" w:rsidR="001606D8" w:rsidRDefault="001606D8" w:rsidP="00144D56">
      <w:pPr>
        <w:spacing w:after="0" w:line="240" w:lineRule="auto"/>
      </w:pPr>
      <w:r>
        <w:separator/>
      </w:r>
    </w:p>
  </w:endnote>
  <w:endnote w:type="continuationSeparator" w:id="0">
    <w:p w14:paraId="6527076F" w14:textId="77777777" w:rsidR="001606D8" w:rsidRDefault="001606D8" w:rsidP="0014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745520"/>
      <w:docPartObj>
        <w:docPartGallery w:val="Page Numbers (Bottom of Page)"/>
        <w:docPartUnique/>
      </w:docPartObj>
    </w:sdtPr>
    <w:sdtEndPr/>
    <w:sdtContent>
      <w:p w14:paraId="41CFBC99" w14:textId="737D0A32" w:rsidR="00D42466" w:rsidRDefault="00D42466">
        <w:pPr>
          <w:pStyle w:val="Footer"/>
          <w:jc w:val="right"/>
        </w:pPr>
        <w:r>
          <w:fldChar w:fldCharType="begin"/>
        </w:r>
        <w:r>
          <w:instrText>PAGE   \* MERGEFORMAT</w:instrText>
        </w:r>
        <w:r>
          <w:fldChar w:fldCharType="separate"/>
        </w:r>
        <w:r w:rsidR="001D32D7">
          <w:rPr>
            <w:noProof/>
          </w:rPr>
          <w:t>1</w:t>
        </w:r>
        <w:r>
          <w:fldChar w:fldCharType="end"/>
        </w:r>
      </w:p>
    </w:sdtContent>
  </w:sdt>
  <w:p w14:paraId="0A46145F" w14:textId="77777777" w:rsidR="00D42466" w:rsidRDefault="00D4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E2184" w14:textId="77777777" w:rsidR="001606D8" w:rsidRDefault="001606D8" w:rsidP="00144D56">
      <w:pPr>
        <w:spacing w:after="0" w:line="240" w:lineRule="auto"/>
      </w:pPr>
      <w:r>
        <w:separator/>
      </w:r>
    </w:p>
  </w:footnote>
  <w:footnote w:type="continuationSeparator" w:id="0">
    <w:p w14:paraId="71311B8B" w14:textId="77777777" w:rsidR="001606D8" w:rsidRDefault="001606D8" w:rsidP="00144D56">
      <w:pPr>
        <w:spacing w:after="0" w:line="240" w:lineRule="auto"/>
      </w:pPr>
      <w:r>
        <w:continuationSeparator/>
      </w:r>
    </w:p>
  </w:footnote>
  <w:footnote w:id="1">
    <w:p w14:paraId="02AB8AE4" w14:textId="77777777" w:rsidR="003F66DB" w:rsidRPr="00CD1E29" w:rsidRDefault="003F66DB" w:rsidP="003F66DB">
      <w:pPr>
        <w:pStyle w:val="FootnoteText"/>
        <w:jc w:val="both"/>
        <w:rPr>
          <w:color w:val="000000" w:themeColor="text1"/>
        </w:rPr>
      </w:pPr>
      <w:r w:rsidRPr="00794DBA">
        <w:rPr>
          <w:rStyle w:val="FootnoteReference"/>
        </w:rPr>
        <w:footnoteRef/>
      </w:r>
      <w:r w:rsidRPr="00794DBA">
        <w:t xml:space="preserve"> Th</w:t>
      </w:r>
      <w:r>
        <w:t xml:space="preserve">is paper is a result of the </w:t>
      </w:r>
      <w:r w:rsidRPr="00794DBA">
        <w:t>research project funded by the University of Zagreb. It was conducted at the Center for Empirical Research in Political Science at the Faculty of Political Science, in cooperation with the Institute for Social Research in Zagreb.</w:t>
      </w:r>
      <w:r>
        <w:t xml:space="preserve"> </w:t>
      </w:r>
      <w:r w:rsidRPr="00794DBA">
        <w:t>The first version of t</w:t>
      </w:r>
      <w:r>
        <w:t>he</w:t>
      </w:r>
      <w:r w:rsidRPr="00794DBA">
        <w:t xml:space="preserve"> paper, based on the </w:t>
      </w:r>
      <w:r>
        <w:t xml:space="preserve">first </w:t>
      </w:r>
      <w:r w:rsidRPr="00794DBA">
        <w:t xml:space="preserve">test-coding, was presented at the </w:t>
      </w:r>
      <w:r w:rsidRPr="00632B45">
        <w:rPr>
          <w:i/>
          <w:iCs/>
        </w:rPr>
        <w:t>4</w:t>
      </w:r>
      <w:r w:rsidRPr="00632B45">
        <w:rPr>
          <w:i/>
          <w:iCs/>
          <w:vertAlign w:val="superscript"/>
        </w:rPr>
        <w:t>th</w:t>
      </w:r>
      <w:r w:rsidRPr="00632B45">
        <w:rPr>
          <w:i/>
          <w:iCs/>
        </w:rPr>
        <w:t xml:space="preserve"> International Conference on Public Policy</w:t>
      </w:r>
      <w:r>
        <w:t>,</w:t>
      </w:r>
      <w:r w:rsidRPr="00794DBA">
        <w:t xml:space="preserve"> in panel </w:t>
      </w:r>
      <w:r w:rsidRPr="00794DBA">
        <w:rPr>
          <w:i/>
          <w:iCs/>
        </w:rPr>
        <w:t>Pushing the Boundaries of Comparative Public Policy</w:t>
      </w:r>
      <w:r w:rsidRPr="00794DBA">
        <w:t xml:space="preserve">. We </w:t>
      </w:r>
      <w:r w:rsidRPr="00CD1E29">
        <w:rPr>
          <w:color w:val="000000" w:themeColor="text1"/>
        </w:rPr>
        <w:t xml:space="preserve">thank panel discussants Christine Rothmayr Allison and Isabelle Engelli for constructive and helpful comments on the research and the paper. </w:t>
      </w:r>
      <w:r w:rsidRPr="00794A13">
        <w:rPr>
          <w:color w:val="000000" w:themeColor="text1"/>
        </w:rPr>
        <w:t>We also thank journal’s reviewers for insightful, meticulous, and truly in-depth reviews that strongly helped in improving the quality of the paper.</w:t>
      </w:r>
    </w:p>
  </w:footnote>
  <w:footnote w:id="2">
    <w:p w14:paraId="67FB99F3" w14:textId="48B5EA1D" w:rsidR="00D42466" w:rsidRPr="005B199B" w:rsidRDefault="00D42466">
      <w:pPr>
        <w:pStyle w:val="FootnoteText"/>
        <w:rPr>
          <w:lang w:val="hr-HR"/>
        </w:rPr>
      </w:pPr>
      <w:r>
        <w:rPr>
          <w:rStyle w:val="FootnoteReference"/>
        </w:rPr>
        <w:footnoteRef/>
      </w:r>
      <w:r>
        <w:t xml:space="preserve"> </w:t>
      </w:r>
      <w:bookmarkStart w:id="2" w:name="_Hlk56102395"/>
      <w:r>
        <w:t xml:space="preserve">We use notion on policy theory in a broad sense, </w:t>
      </w:r>
      <w:r w:rsidRPr="005B199B">
        <w:t>includ</w:t>
      </w:r>
      <w:r>
        <w:t>ing</w:t>
      </w:r>
      <w:r w:rsidRPr="005B199B">
        <w:t xml:space="preserve"> frameworks, </w:t>
      </w:r>
      <w:r>
        <w:t xml:space="preserve">theories in a narrow sense, </w:t>
      </w:r>
      <w:r w:rsidRPr="005B199B">
        <w:t>and models (Ostrom and Ostrom 1997)</w:t>
      </w:r>
      <w:r>
        <w:t>.</w:t>
      </w:r>
      <w:r w:rsidRPr="005B199B">
        <w:t xml:space="preserve"> </w:t>
      </w:r>
      <w:r>
        <w:t xml:space="preserve">  </w:t>
      </w:r>
      <w:bookmarkEnd w:id="2"/>
    </w:p>
  </w:footnote>
  <w:footnote w:id="3">
    <w:p w14:paraId="428FD902" w14:textId="08B3EB6E" w:rsidR="00D42466" w:rsidRPr="00164A59" w:rsidRDefault="00D42466" w:rsidP="00D61A09">
      <w:pPr>
        <w:pStyle w:val="FootnoteText"/>
        <w:jc w:val="both"/>
        <w:rPr>
          <w:color w:val="000000" w:themeColor="text1"/>
        </w:rPr>
      </w:pPr>
      <w:r w:rsidRPr="00164A59">
        <w:rPr>
          <w:rStyle w:val="FootnoteReference"/>
          <w:color w:val="000000" w:themeColor="text1"/>
        </w:rPr>
        <w:footnoteRef/>
      </w:r>
      <w:r w:rsidRPr="00164A59">
        <w:rPr>
          <w:color w:val="000000" w:themeColor="text1"/>
        </w:rPr>
        <w:t xml:space="preserve"> </w:t>
      </w:r>
      <w:r>
        <w:rPr>
          <w:color w:val="000000" w:themeColor="text1"/>
        </w:rPr>
        <w:t>Noteworthy e</w:t>
      </w:r>
      <w:r w:rsidRPr="00164A59">
        <w:rPr>
          <w:color w:val="000000" w:themeColor="text1"/>
        </w:rPr>
        <w:t>xception</w:t>
      </w:r>
      <w:r>
        <w:rPr>
          <w:color w:val="000000" w:themeColor="text1"/>
        </w:rPr>
        <w:t>s</w:t>
      </w:r>
      <w:r w:rsidRPr="00164A59">
        <w:rPr>
          <w:color w:val="000000" w:themeColor="text1"/>
        </w:rPr>
        <w:t xml:space="preserve"> </w:t>
      </w:r>
      <w:r>
        <w:rPr>
          <w:color w:val="000000" w:themeColor="text1"/>
        </w:rPr>
        <w:t>include</w:t>
      </w:r>
      <w:r w:rsidRPr="00164A59">
        <w:rPr>
          <w:color w:val="000000" w:themeColor="text1"/>
        </w:rPr>
        <w:t xml:space="preserve"> </w:t>
      </w:r>
      <w:bookmarkStart w:id="16" w:name="_Hlk56079153"/>
      <w:r w:rsidRPr="00164A59">
        <w:rPr>
          <w:color w:val="000000" w:themeColor="text1"/>
        </w:rPr>
        <w:t>Hogwood and Gunn</w:t>
      </w:r>
      <w:r>
        <w:rPr>
          <w:color w:val="000000" w:themeColor="text1"/>
        </w:rPr>
        <w:t>’</w:t>
      </w:r>
      <w:r w:rsidRPr="00164A59">
        <w:rPr>
          <w:color w:val="000000" w:themeColor="text1"/>
        </w:rPr>
        <w:t xml:space="preserve">s </w:t>
      </w:r>
      <w:bookmarkEnd w:id="16"/>
      <w:r w:rsidRPr="00164A59">
        <w:rPr>
          <w:i/>
          <w:iCs/>
          <w:color w:val="000000" w:themeColor="text1"/>
        </w:rPr>
        <w:t>Policy Analysis for the Real World</w:t>
      </w:r>
      <w:r w:rsidRPr="00F26930">
        <w:rPr>
          <w:color w:val="000000" w:themeColor="text1"/>
        </w:rPr>
        <w:t>,</w:t>
      </w:r>
      <w:r w:rsidRPr="00164A59">
        <w:rPr>
          <w:color w:val="000000" w:themeColor="text1"/>
        </w:rPr>
        <w:t xml:space="preserve"> with the chapter </w:t>
      </w:r>
      <w:r>
        <w:rPr>
          <w:color w:val="000000" w:themeColor="text1"/>
        </w:rPr>
        <w:t>“</w:t>
      </w:r>
      <w:r w:rsidRPr="00164A59">
        <w:rPr>
          <w:color w:val="000000" w:themeColor="text1"/>
        </w:rPr>
        <w:t>Objectives and Priorities</w:t>
      </w:r>
      <w:r>
        <w:rPr>
          <w:color w:val="000000" w:themeColor="text1"/>
        </w:rPr>
        <w:t>”</w:t>
      </w:r>
      <w:r w:rsidRPr="00164A59">
        <w:rPr>
          <w:color w:val="000000" w:themeColor="text1"/>
        </w:rPr>
        <w:t xml:space="preserve"> (</w:t>
      </w:r>
      <w:r>
        <w:rPr>
          <w:color w:val="000000" w:themeColor="text1"/>
        </w:rPr>
        <w:t xml:space="preserve">1984: 150–170) and Deborah Stone’s </w:t>
      </w:r>
      <w:r>
        <w:rPr>
          <w:i/>
          <w:iCs/>
          <w:color w:val="000000" w:themeColor="text1"/>
        </w:rPr>
        <w:t>Policy Paradox</w:t>
      </w:r>
      <w:r w:rsidRPr="00F26930">
        <w:rPr>
          <w:color w:val="000000" w:themeColor="text1"/>
        </w:rPr>
        <w:t>,</w:t>
      </w:r>
      <w:r>
        <w:rPr>
          <w:color w:val="000000" w:themeColor="text1"/>
        </w:rPr>
        <w:t xml:space="preserve"> whose second part is named </w:t>
      </w:r>
      <w:r w:rsidRPr="00164A59">
        <w:rPr>
          <w:i/>
          <w:iCs/>
          <w:color w:val="000000" w:themeColor="text1"/>
        </w:rPr>
        <w:t>Goals</w:t>
      </w:r>
      <w:r>
        <w:rPr>
          <w:color w:val="000000" w:themeColor="text1"/>
        </w:rPr>
        <w:t xml:space="preserve"> (</w:t>
      </w:r>
      <w:r w:rsidRPr="00701220">
        <w:t>1998: 37</w:t>
      </w:r>
      <w:r>
        <w:t>–</w:t>
      </w:r>
      <w:r w:rsidRPr="00701220">
        <w:t>130</w:t>
      </w:r>
      <w:r>
        <w:t>).</w:t>
      </w:r>
    </w:p>
  </w:footnote>
  <w:footnote w:id="4">
    <w:p w14:paraId="5E029239" w14:textId="606918B0" w:rsidR="00D42466" w:rsidRPr="005B199B" w:rsidRDefault="00D42466">
      <w:pPr>
        <w:pStyle w:val="FootnoteText"/>
        <w:rPr>
          <w:lang w:val="hr-HR"/>
        </w:rPr>
      </w:pPr>
      <w:r>
        <w:rPr>
          <w:rStyle w:val="FootnoteReference"/>
        </w:rPr>
        <w:footnoteRef/>
      </w:r>
      <w:r>
        <w:t xml:space="preserve"> </w:t>
      </w:r>
      <w:r>
        <w:rPr>
          <w:lang w:val="hr-HR"/>
        </w:rPr>
        <w:t>Lasswell distinguished scope</w:t>
      </w:r>
      <w:r w:rsidRPr="001C23E0">
        <w:rPr>
          <w:szCs w:val="24"/>
        </w:rPr>
        <w:t xml:space="preserve"> values, i.e. goals or ends, and base values, i.e. means</w:t>
      </w:r>
      <w:r>
        <w:rPr>
          <w:szCs w:val="24"/>
        </w:rPr>
        <w:t xml:space="preserve"> (Lasswell, 1971, Lasswell et al. 2003, Lasswell and Kaplan, 1950). </w:t>
      </w:r>
    </w:p>
  </w:footnote>
  <w:footnote w:id="5">
    <w:p w14:paraId="6AE063E6" w14:textId="0A833787" w:rsidR="00D42466" w:rsidRPr="00570B9B" w:rsidRDefault="00D42466" w:rsidP="00570B9B">
      <w:pPr>
        <w:pStyle w:val="FootnoteText"/>
        <w:jc w:val="both"/>
      </w:pPr>
      <w:r w:rsidRPr="00570B9B">
        <w:rPr>
          <w:rStyle w:val="FootnoteReference"/>
        </w:rPr>
        <w:footnoteRef/>
      </w:r>
      <w:r w:rsidRPr="00570B9B">
        <w:t xml:space="preserve"> </w:t>
      </w:r>
      <w:r>
        <w:t>C</w:t>
      </w:r>
      <w:r w:rsidRPr="00570B9B">
        <w:t>omp</w:t>
      </w:r>
      <w:r>
        <w:t>a</w:t>
      </w:r>
      <w:r w:rsidRPr="00570B9B">
        <w:t>rative public policy</w:t>
      </w:r>
      <w:r>
        <w:t>, as a subdiscipline of political science,</w:t>
      </w:r>
      <w:r w:rsidRPr="00570B9B">
        <w:t xml:space="preserve"> uses three main comparative strategies</w:t>
      </w:r>
      <w:r>
        <w:t>:</w:t>
      </w:r>
      <w:r w:rsidRPr="00570B9B">
        <w:t xml:space="preserve"> cross-time, cross-national and cross-sectoral comparison (Lodge 2007). We deployed the </w:t>
      </w:r>
      <w:r>
        <w:t>one</w:t>
      </w:r>
      <w:r w:rsidRPr="00570B9B">
        <w:t xml:space="preserve"> focused on comparing several sectors/policies in one country</w:t>
      </w:r>
      <w:r>
        <w:t xml:space="preserve"> at one moment in time.</w:t>
      </w:r>
      <w:r w:rsidRPr="00570B9B">
        <w:t xml:space="preserve"> </w:t>
      </w:r>
    </w:p>
  </w:footnote>
  <w:footnote w:id="6">
    <w:p w14:paraId="0F3A0EC5" w14:textId="1B0BD0C3" w:rsidR="00D42466" w:rsidRPr="00570B9B" w:rsidRDefault="00D42466" w:rsidP="00570B9B">
      <w:pPr>
        <w:pStyle w:val="FootnoteText"/>
        <w:jc w:val="both"/>
      </w:pPr>
      <w:r w:rsidRPr="00570B9B">
        <w:rPr>
          <w:rStyle w:val="FootnoteReference"/>
        </w:rPr>
        <w:footnoteRef/>
      </w:r>
      <w:r w:rsidRPr="00570B9B">
        <w:t xml:space="preserve"> For details on (dis)advantages of a large research team, see the</w:t>
      </w:r>
      <w:r w:rsidR="00A52C45">
        <w:t xml:space="preserve"> Methodological</w:t>
      </w:r>
      <w:r w:rsidRPr="00570B9B">
        <w:t xml:space="preserve"> </w:t>
      </w:r>
      <w:r w:rsidRPr="00A52C45">
        <w:t>Supplemental.</w:t>
      </w:r>
    </w:p>
  </w:footnote>
  <w:footnote w:id="7">
    <w:p w14:paraId="7A5DCE97" w14:textId="4BE6EF9F" w:rsidR="00D42466" w:rsidRPr="00116BC1" w:rsidRDefault="00D42466" w:rsidP="00D61A09">
      <w:pPr>
        <w:pStyle w:val="FootnoteText"/>
        <w:jc w:val="both"/>
        <w:rPr>
          <w:lang w:val="hr-HR"/>
        </w:rPr>
      </w:pPr>
      <w:r>
        <w:rPr>
          <w:rStyle w:val="FootnoteReference"/>
        </w:rPr>
        <w:footnoteRef/>
      </w:r>
      <w:r>
        <w:t xml:space="preserve"> For details on the segmentation process, see the Supplemental.</w:t>
      </w:r>
    </w:p>
  </w:footnote>
  <w:footnote w:id="8">
    <w:p w14:paraId="4BCE3656" w14:textId="58317812" w:rsidR="00D42466" w:rsidRPr="00116BC1" w:rsidRDefault="00D42466" w:rsidP="00D61A09">
      <w:pPr>
        <w:pStyle w:val="FootnoteText"/>
        <w:jc w:val="both"/>
        <w:rPr>
          <w:lang w:val="hr-HR"/>
        </w:rPr>
      </w:pPr>
      <w:r>
        <w:rPr>
          <w:rStyle w:val="FootnoteReference"/>
        </w:rPr>
        <w:footnoteRef/>
      </w:r>
      <w:r>
        <w:t xml:space="preserve"> </w:t>
      </w:r>
      <w:r w:rsidRPr="00C17AE3">
        <w:t xml:space="preserve">If the </w:t>
      </w:r>
      <w:r>
        <w:t>quotation</w:t>
      </w:r>
      <w:r w:rsidRPr="00C17AE3">
        <w:t xml:space="preserve"> </w:t>
      </w:r>
      <w:r w:rsidRPr="00C17AE3">
        <w:rPr>
          <w:rFonts w:cs="Times New Roman"/>
          <w:szCs w:val="24"/>
        </w:rPr>
        <w:t xml:space="preserve">answers both </w:t>
      </w:r>
      <w:r>
        <w:rPr>
          <w:rFonts w:cs="Times New Roman"/>
          <w:szCs w:val="24"/>
        </w:rPr>
        <w:t>questions—</w:t>
      </w:r>
      <w:r w:rsidRPr="00A546DF">
        <w:rPr>
          <w:rFonts w:cs="Times New Roman"/>
          <w:i/>
          <w:szCs w:val="24"/>
        </w:rPr>
        <w:t>what</w:t>
      </w:r>
      <w:r w:rsidRPr="00C17AE3">
        <w:rPr>
          <w:rFonts w:cs="Times New Roman"/>
          <w:szCs w:val="24"/>
        </w:rPr>
        <w:t xml:space="preserve"> we want to achieve and </w:t>
      </w:r>
      <w:r w:rsidRPr="00A546DF">
        <w:rPr>
          <w:rFonts w:cs="Times New Roman"/>
          <w:i/>
          <w:szCs w:val="24"/>
        </w:rPr>
        <w:t>how</w:t>
      </w:r>
      <w:r w:rsidRPr="00C17AE3">
        <w:rPr>
          <w:rFonts w:cs="Times New Roman"/>
          <w:szCs w:val="24"/>
        </w:rPr>
        <w:t xml:space="preserve">, it was included </w:t>
      </w:r>
      <w:r>
        <w:rPr>
          <w:rFonts w:cs="Times New Roman"/>
          <w:szCs w:val="24"/>
        </w:rPr>
        <w:t>(for example, “i</w:t>
      </w:r>
      <w:r w:rsidRPr="00C17AE3">
        <w:rPr>
          <w:rFonts w:cs="Times New Roman"/>
          <w:szCs w:val="24"/>
        </w:rPr>
        <w:t>ncrease accessibility</w:t>
      </w:r>
      <w:r>
        <w:rPr>
          <w:rFonts w:cs="Times New Roman"/>
          <w:szCs w:val="24"/>
        </w:rPr>
        <w:t xml:space="preserve"> of </w:t>
      </w:r>
      <w:r w:rsidRPr="00C17AE3">
        <w:rPr>
          <w:rFonts w:cs="Times New Roman"/>
          <w:szCs w:val="24"/>
        </w:rPr>
        <w:t>international airports through public</w:t>
      </w:r>
      <w:r>
        <w:rPr>
          <w:rFonts w:cs="Times New Roman"/>
          <w:szCs w:val="24"/>
        </w:rPr>
        <w:t xml:space="preserve"> </w:t>
      </w:r>
      <w:r w:rsidRPr="00C17AE3">
        <w:rPr>
          <w:rFonts w:cs="Times New Roman"/>
          <w:szCs w:val="24"/>
        </w:rPr>
        <w:t>transportation</w:t>
      </w:r>
      <w:r>
        <w:rPr>
          <w:rFonts w:cs="Times New Roman"/>
          <w:szCs w:val="24"/>
        </w:rPr>
        <w:t>”)</w:t>
      </w:r>
      <w:r w:rsidRPr="00C17AE3">
        <w:rPr>
          <w:rFonts w:cs="Times New Roman"/>
          <w:szCs w:val="24"/>
        </w:rPr>
        <w:t>.</w:t>
      </w:r>
      <w:r>
        <w:rPr>
          <w:rFonts w:cs="Times New Roman"/>
          <w:szCs w:val="24"/>
        </w:rPr>
        <w:t xml:space="preserve"> </w:t>
      </w:r>
      <w:r w:rsidRPr="00C17AE3">
        <w:rPr>
          <w:rFonts w:cs="Times New Roman"/>
          <w:szCs w:val="24"/>
        </w:rPr>
        <w:t xml:space="preserve">If it answers only </w:t>
      </w:r>
      <w:r w:rsidRPr="00A546DF">
        <w:rPr>
          <w:rFonts w:cs="Times New Roman"/>
          <w:i/>
          <w:szCs w:val="24"/>
        </w:rPr>
        <w:t>how</w:t>
      </w:r>
      <w:r w:rsidRPr="00C17AE3">
        <w:rPr>
          <w:rFonts w:cs="Times New Roman"/>
          <w:szCs w:val="24"/>
        </w:rPr>
        <w:t>, it was not selected (</w:t>
      </w:r>
      <w:r>
        <w:rPr>
          <w:rFonts w:cs="Times New Roman"/>
          <w:szCs w:val="24"/>
        </w:rPr>
        <w:t>for example,</w:t>
      </w:r>
      <w:r w:rsidRPr="00C17AE3">
        <w:rPr>
          <w:rFonts w:cs="Times New Roman"/>
          <w:szCs w:val="24"/>
        </w:rPr>
        <w:t xml:space="preserve"> </w:t>
      </w:r>
      <w:r>
        <w:rPr>
          <w:rFonts w:cs="Times New Roman"/>
          <w:szCs w:val="24"/>
        </w:rPr>
        <w:t>“</w:t>
      </w:r>
      <w:r w:rsidRPr="00081EB6">
        <w:rPr>
          <w:rFonts w:cs="Times New Roman"/>
          <w:szCs w:val="24"/>
        </w:rPr>
        <w:t>the purchase of new vehicles for public transport</w:t>
      </w:r>
      <w:r>
        <w:rPr>
          <w:rFonts w:cs="Times New Roman"/>
          <w:szCs w:val="24"/>
        </w:rPr>
        <w:t>ation”</w:t>
      </w:r>
      <w:r w:rsidRPr="00C17AE3">
        <w:rPr>
          <w:rFonts w:cs="Times New Roman"/>
          <w:szCs w:val="24"/>
        </w:rPr>
        <w:t>)</w:t>
      </w:r>
      <w:r>
        <w:rPr>
          <w:rFonts w:cs="Times New Roman"/>
          <w:szCs w:val="24"/>
        </w:rPr>
        <w:t>.</w:t>
      </w:r>
    </w:p>
  </w:footnote>
  <w:footnote w:id="9">
    <w:p w14:paraId="03851741" w14:textId="4D1D4C5D" w:rsidR="00D42466" w:rsidRPr="00C659C1" w:rsidRDefault="00D42466">
      <w:pPr>
        <w:pStyle w:val="FootnoteText"/>
        <w:rPr>
          <w:lang w:val="hr-HR"/>
        </w:rPr>
      </w:pPr>
      <w:r>
        <w:rPr>
          <w:rStyle w:val="FootnoteReference"/>
        </w:rPr>
        <w:footnoteRef/>
      </w:r>
      <w:r>
        <w:t xml:space="preserve"> </w:t>
      </w:r>
      <w:r>
        <w:rPr>
          <w:lang w:val="hr-HR"/>
        </w:rPr>
        <w:t xml:space="preserve">For details on the coding scheme development, see the </w:t>
      </w:r>
      <w:r w:rsidR="003C2DB8">
        <w:rPr>
          <w:lang w:val="hr-HR"/>
        </w:rPr>
        <w:t xml:space="preserve">Methodological </w:t>
      </w:r>
      <w:r w:rsidRPr="003C2DB8">
        <w:rPr>
          <w:lang w:val="hr-HR"/>
        </w:rPr>
        <w:t>Suplemental.</w:t>
      </w:r>
    </w:p>
  </w:footnote>
  <w:footnote w:id="10">
    <w:p w14:paraId="00B9B4E9" w14:textId="1B711520" w:rsidR="00D42466" w:rsidRPr="005F4E57" w:rsidRDefault="00D42466" w:rsidP="00D61A09">
      <w:pPr>
        <w:spacing w:after="0" w:line="240" w:lineRule="auto"/>
        <w:jc w:val="both"/>
        <w:rPr>
          <w:rFonts w:cs="Times New Roman"/>
          <w:sz w:val="20"/>
          <w:szCs w:val="20"/>
        </w:rPr>
      </w:pPr>
      <w:r w:rsidRPr="005F4E57">
        <w:rPr>
          <w:rStyle w:val="FootnoteReference"/>
          <w:sz w:val="20"/>
          <w:szCs w:val="20"/>
        </w:rPr>
        <w:footnoteRef/>
      </w:r>
      <w:r w:rsidRPr="005F4E57">
        <w:rPr>
          <w:sz w:val="20"/>
          <w:szCs w:val="20"/>
        </w:rPr>
        <w:t xml:space="preserve"> </w:t>
      </w:r>
      <w:r w:rsidRPr="005F4E57">
        <w:rPr>
          <w:rFonts w:cs="Times New Roman"/>
          <w:sz w:val="20"/>
          <w:szCs w:val="20"/>
        </w:rPr>
        <w:t xml:space="preserve">Continuing </w:t>
      </w:r>
      <w:r>
        <w:rPr>
          <w:rFonts w:cs="Times New Roman"/>
          <w:sz w:val="20"/>
          <w:szCs w:val="20"/>
        </w:rPr>
        <w:t xml:space="preserve">the </w:t>
      </w:r>
      <w:r w:rsidRPr="005F4E57">
        <w:rPr>
          <w:rFonts w:cs="Times New Roman"/>
          <w:sz w:val="20"/>
          <w:szCs w:val="20"/>
        </w:rPr>
        <w:t xml:space="preserve">application of </w:t>
      </w:r>
      <w:r>
        <w:rPr>
          <w:rFonts w:cs="Times New Roman"/>
          <w:sz w:val="20"/>
          <w:szCs w:val="20"/>
        </w:rPr>
        <w:t>the existing</w:t>
      </w:r>
      <w:r w:rsidRPr="005F4E57">
        <w:rPr>
          <w:rFonts w:cs="Times New Roman"/>
          <w:sz w:val="20"/>
          <w:szCs w:val="20"/>
        </w:rPr>
        <w:t xml:space="preserve"> instrument </w:t>
      </w:r>
      <w:r>
        <w:rPr>
          <w:rFonts w:cs="Times New Roman"/>
          <w:sz w:val="20"/>
          <w:szCs w:val="20"/>
        </w:rPr>
        <w:t>wa</w:t>
      </w:r>
      <w:r w:rsidRPr="005F4E57">
        <w:rPr>
          <w:rFonts w:cs="Times New Roman"/>
          <w:sz w:val="20"/>
          <w:szCs w:val="20"/>
        </w:rPr>
        <w:t>s not coded here or at all in this research</w:t>
      </w:r>
      <w:r>
        <w:rPr>
          <w:rFonts w:cs="Times New Roman"/>
          <w:sz w:val="20"/>
          <w:szCs w:val="20"/>
        </w:rPr>
        <w:t>, as this answers only the question of how some ends should be accomplished</w:t>
      </w:r>
      <w:r w:rsidRPr="005F4E57">
        <w:rPr>
          <w:rFonts w:cs="Times New Roman"/>
          <w:sz w:val="20"/>
          <w:szCs w:val="20"/>
        </w:rPr>
        <w:t>.</w:t>
      </w:r>
    </w:p>
  </w:footnote>
  <w:footnote w:id="11">
    <w:p w14:paraId="6F5DFE12" w14:textId="3C317B63" w:rsidR="00D42466" w:rsidRDefault="00D42466" w:rsidP="00D61A09">
      <w:pPr>
        <w:pStyle w:val="FootnoteText"/>
        <w:jc w:val="both"/>
      </w:pPr>
      <w:r>
        <w:rPr>
          <w:rStyle w:val="FootnoteReference"/>
        </w:rPr>
        <w:footnoteRef/>
      </w:r>
      <w:r>
        <w:t xml:space="preserve"> “Freedom, equal rights, national and gender equality, peace-making, social justice, respect for human rights, inviolability of ownership, conservation of nature and the environment, the rule of law and a democratic multiparty system are the highest values of the constitutional order of the Republic of Croatia and the basis for interpreting the Constitution” (Croatian Parliament 2010: Article 3).</w:t>
      </w:r>
    </w:p>
  </w:footnote>
  <w:footnote w:id="12">
    <w:p w14:paraId="310A897B" w14:textId="667E2529" w:rsidR="00D42466" w:rsidRPr="00A97C36" w:rsidRDefault="00D42466" w:rsidP="00D61A09">
      <w:pPr>
        <w:spacing w:after="0" w:line="240" w:lineRule="auto"/>
        <w:jc w:val="both"/>
        <w:rPr>
          <w:rFonts w:eastAsia="Calibri" w:cs="Arial"/>
          <w:szCs w:val="24"/>
        </w:rPr>
      </w:pPr>
      <w:r w:rsidRPr="003B4FFC">
        <w:rPr>
          <w:rStyle w:val="FootnoteReference"/>
        </w:rPr>
        <w:footnoteRef/>
      </w:r>
      <w:r w:rsidRPr="003B4FFC">
        <w:t xml:space="preserve"> </w:t>
      </w:r>
      <w:r>
        <w:rPr>
          <w:sz w:val="20"/>
          <w:szCs w:val="20"/>
        </w:rPr>
        <w:t>The</w:t>
      </w:r>
      <w:r w:rsidRPr="00A97C36">
        <w:rPr>
          <w:sz w:val="20"/>
          <w:szCs w:val="20"/>
        </w:rPr>
        <w:t xml:space="preserve"> 16</w:t>
      </w:r>
      <w:r>
        <w:rPr>
          <w:sz w:val="20"/>
          <w:szCs w:val="20"/>
        </w:rPr>
        <w:t>-</w:t>
      </w:r>
      <w:r w:rsidRPr="00A97C36">
        <w:rPr>
          <w:sz w:val="20"/>
          <w:szCs w:val="20"/>
        </w:rPr>
        <w:t xml:space="preserve">page codebook, </w:t>
      </w:r>
      <w:r w:rsidRPr="00DB294A">
        <w:rPr>
          <w:rFonts w:eastAsia="Calibri" w:cs="Arial"/>
          <w:sz w:val="20"/>
          <w:szCs w:val="20"/>
        </w:rPr>
        <w:t>containing detailed definitions, inclusion and exclusion criteria</w:t>
      </w:r>
      <w:r>
        <w:rPr>
          <w:rFonts w:eastAsia="Calibri" w:cs="Arial"/>
          <w:sz w:val="20"/>
          <w:szCs w:val="20"/>
        </w:rPr>
        <w:t>,</w:t>
      </w:r>
      <w:r w:rsidRPr="00DB294A">
        <w:rPr>
          <w:rFonts w:eastAsia="Calibri" w:cs="Arial"/>
          <w:sz w:val="20"/>
          <w:szCs w:val="20"/>
        </w:rPr>
        <w:t xml:space="preserve"> and examples for each code</w:t>
      </w:r>
      <w:r w:rsidRPr="00A97C36">
        <w:rPr>
          <w:rFonts w:eastAsia="Calibri" w:cs="Arial"/>
          <w:sz w:val="20"/>
          <w:szCs w:val="20"/>
        </w:rPr>
        <w:t xml:space="preserve">, </w:t>
      </w:r>
      <w:r>
        <w:rPr>
          <w:rFonts w:eastAsia="Calibri" w:cs="Arial"/>
          <w:sz w:val="20"/>
          <w:szCs w:val="20"/>
        </w:rPr>
        <w:t>as well as</w:t>
      </w:r>
      <w:r w:rsidRPr="00A97C36">
        <w:rPr>
          <w:rFonts w:eastAsia="Calibri" w:cs="Arial"/>
          <w:sz w:val="20"/>
          <w:szCs w:val="20"/>
        </w:rPr>
        <w:t xml:space="preserve"> some additional coding rules</w:t>
      </w:r>
      <w:r>
        <w:rPr>
          <w:rFonts w:eastAsia="Calibri" w:cs="Arial"/>
          <w:sz w:val="20"/>
          <w:szCs w:val="20"/>
        </w:rPr>
        <w:t>,</w:t>
      </w:r>
      <w:r w:rsidRPr="00A97C36">
        <w:rPr>
          <w:sz w:val="20"/>
          <w:szCs w:val="20"/>
        </w:rPr>
        <w:t xml:space="preserve"> is available on request. For details on code development </w:t>
      </w:r>
      <w:r>
        <w:rPr>
          <w:sz w:val="20"/>
          <w:szCs w:val="20"/>
        </w:rPr>
        <w:t xml:space="preserve">procedures and coding rules, </w:t>
      </w:r>
      <w:r w:rsidRPr="00A97C36">
        <w:rPr>
          <w:sz w:val="20"/>
          <w:szCs w:val="20"/>
        </w:rPr>
        <w:t xml:space="preserve">see </w:t>
      </w:r>
      <w:r>
        <w:rPr>
          <w:sz w:val="20"/>
          <w:szCs w:val="20"/>
        </w:rPr>
        <w:t xml:space="preserve">the </w:t>
      </w:r>
      <w:r w:rsidRPr="00A97C36">
        <w:rPr>
          <w:sz w:val="20"/>
          <w:szCs w:val="20"/>
        </w:rPr>
        <w:t xml:space="preserve">Supplemental. </w:t>
      </w:r>
    </w:p>
  </w:footnote>
  <w:footnote w:id="13">
    <w:p w14:paraId="45C137DA" w14:textId="255AA790" w:rsidR="00D42466" w:rsidRPr="00367E1B" w:rsidRDefault="00D42466" w:rsidP="00D61A09">
      <w:pPr>
        <w:pStyle w:val="FootnoteText"/>
        <w:jc w:val="both"/>
      </w:pPr>
      <w:r w:rsidRPr="00367E1B">
        <w:rPr>
          <w:rStyle w:val="FootnoteReference"/>
        </w:rPr>
        <w:footnoteRef/>
      </w:r>
      <w:r w:rsidRPr="00367E1B">
        <w:t xml:space="preserve"> </w:t>
      </w:r>
      <w:r>
        <w:t>Detailed r</w:t>
      </w:r>
      <w:r w:rsidRPr="00367E1B">
        <w:t>esults of</w:t>
      </w:r>
      <w:r>
        <w:t xml:space="preserve"> both</w:t>
      </w:r>
      <w:r w:rsidRPr="00367E1B">
        <w:t xml:space="preserve"> test-coding</w:t>
      </w:r>
      <w:r>
        <w:t xml:space="preserve"> rounds are</w:t>
      </w:r>
      <w:r w:rsidRPr="00367E1B">
        <w:t xml:space="preserve"> available on request</w:t>
      </w:r>
      <w:r>
        <w:t>.</w:t>
      </w:r>
      <w:r w:rsidRPr="00367E1B">
        <w:t xml:space="preserve"> </w:t>
      </w:r>
      <w:r>
        <w:t xml:space="preserve">For details on test coding, see the </w:t>
      </w:r>
      <w:r w:rsidR="003C2DB8">
        <w:t xml:space="preserve">Methodological </w:t>
      </w:r>
      <w:r w:rsidRPr="003C2DB8">
        <w:t>Supplemental.</w:t>
      </w:r>
      <w:r>
        <w:t xml:space="preserve"> </w:t>
      </w:r>
    </w:p>
  </w:footnote>
  <w:footnote w:id="14">
    <w:p w14:paraId="46B4DEB8" w14:textId="305BC84A" w:rsidR="00D42466" w:rsidRPr="00EB08EC" w:rsidRDefault="00D42466" w:rsidP="00D61A09">
      <w:pPr>
        <w:pStyle w:val="FootnoteText"/>
        <w:jc w:val="both"/>
      </w:pPr>
      <w:r w:rsidRPr="00EB08EC">
        <w:rPr>
          <w:rStyle w:val="FootnoteReference"/>
        </w:rPr>
        <w:footnoteRef/>
      </w:r>
      <w:r w:rsidRPr="00EB08EC">
        <w:t xml:space="preserve"> All number</w:t>
      </w:r>
      <w:r>
        <w:t>s</w:t>
      </w:r>
      <w:r w:rsidRPr="00EB08EC">
        <w:t xml:space="preserve"> represent </w:t>
      </w:r>
      <w:r>
        <w:t xml:space="preserve">the share </w:t>
      </w:r>
      <w:r w:rsidRPr="00EB08EC">
        <w:t>of 2</w:t>
      </w:r>
      <w:r>
        <w:t>,</w:t>
      </w:r>
      <w:r w:rsidRPr="00EB08EC">
        <w:t xml:space="preserve">223 total coding units. As one coding unit could be coded </w:t>
      </w:r>
      <w:r>
        <w:t>one</w:t>
      </w:r>
      <w:r w:rsidRPr="00EB08EC">
        <w:t xml:space="preserve"> to </w:t>
      </w:r>
      <w:r>
        <w:t>five</w:t>
      </w:r>
      <w:r w:rsidRPr="00EB08EC">
        <w:t xml:space="preserve"> times,</w:t>
      </w:r>
      <w:r>
        <w:t xml:space="preserve"> the</w:t>
      </w:r>
      <w:r w:rsidRPr="00EB08EC">
        <w:t xml:space="preserve"> sum of all shares </w:t>
      </w:r>
      <w:r>
        <w:t>exceeds</w:t>
      </w:r>
      <w:r w:rsidRPr="00EB08EC">
        <w:t xml:space="preserve"> 100</w:t>
      </w:r>
      <w:r>
        <w:t xml:space="preserve"> per cent</w:t>
      </w:r>
      <w:r w:rsidRPr="00EB08EC">
        <w:t xml:space="preserve">. </w:t>
      </w:r>
      <w:r>
        <w:t>The same applies for all presented results.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C928B" w14:textId="77777777" w:rsidR="00805E2E" w:rsidRPr="00805E2E" w:rsidRDefault="00805E2E">
    <w:pPr>
      <w:pStyle w:val="Header"/>
      <w:rPr>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595E"/>
    <w:multiLevelType w:val="multilevel"/>
    <w:tmpl w:val="75C80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73"/>
    <w:rsid w:val="00002444"/>
    <w:rsid w:val="00002C26"/>
    <w:rsid w:val="00003052"/>
    <w:rsid w:val="000050A5"/>
    <w:rsid w:val="00005B75"/>
    <w:rsid w:val="00007A4C"/>
    <w:rsid w:val="00012C15"/>
    <w:rsid w:val="00012F17"/>
    <w:rsid w:val="00021E83"/>
    <w:rsid w:val="00021F98"/>
    <w:rsid w:val="00022E35"/>
    <w:rsid w:val="000252FA"/>
    <w:rsid w:val="00026D2E"/>
    <w:rsid w:val="0003081C"/>
    <w:rsid w:val="00040D18"/>
    <w:rsid w:val="00041C2C"/>
    <w:rsid w:val="000426EE"/>
    <w:rsid w:val="000434E2"/>
    <w:rsid w:val="00044228"/>
    <w:rsid w:val="00046E1A"/>
    <w:rsid w:val="00054456"/>
    <w:rsid w:val="00054E04"/>
    <w:rsid w:val="00055CFD"/>
    <w:rsid w:val="0005606D"/>
    <w:rsid w:val="00057D54"/>
    <w:rsid w:val="000643BA"/>
    <w:rsid w:val="00064BF9"/>
    <w:rsid w:val="000666B2"/>
    <w:rsid w:val="00070D47"/>
    <w:rsid w:val="00071147"/>
    <w:rsid w:val="00072AD6"/>
    <w:rsid w:val="000731B4"/>
    <w:rsid w:val="00074B9C"/>
    <w:rsid w:val="000765B0"/>
    <w:rsid w:val="00081364"/>
    <w:rsid w:val="00081EB6"/>
    <w:rsid w:val="000821E3"/>
    <w:rsid w:val="00083280"/>
    <w:rsid w:val="00083FD6"/>
    <w:rsid w:val="000876F8"/>
    <w:rsid w:val="00094938"/>
    <w:rsid w:val="0009624E"/>
    <w:rsid w:val="00097000"/>
    <w:rsid w:val="000A1641"/>
    <w:rsid w:val="000A215C"/>
    <w:rsid w:val="000A3180"/>
    <w:rsid w:val="000A7F8B"/>
    <w:rsid w:val="000B1082"/>
    <w:rsid w:val="000B17B9"/>
    <w:rsid w:val="000B2249"/>
    <w:rsid w:val="000B340F"/>
    <w:rsid w:val="000B438F"/>
    <w:rsid w:val="000C0426"/>
    <w:rsid w:val="000C263C"/>
    <w:rsid w:val="000C2C8E"/>
    <w:rsid w:val="000C4654"/>
    <w:rsid w:val="000C4E22"/>
    <w:rsid w:val="000C63DB"/>
    <w:rsid w:val="000C6BC3"/>
    <w:rsid w:val="000D1298"/>
    <w:rsid w:val="000D143F"/>
    <w:rsid w:val="000D4688"/>
    <w:rsid w:val="000D515A"/>
    <w:rsid w:val="000D5D01"/>
    <w:rsid w:val="000D6926"/>
    <w:rsid w:val="000E2F7F"/>
    <w:rsid w:val="000E4031"/>
    <w:rsid w:val="000E65AB"/>
    <w:rsid w:val="000F05AC"/>
    <w:rsid w:val="000F1F83"/>
    <w:rsid w:val="0010081C"/>
    <w:rsid w:val="001038CA"/>
    <w:rsid w:val="001040F0"/>
    <w:rsid w:val="001056C4"/>
    <w:rsid w:val="001071B6"/>
    <w:rsid w:val="00110D9E"/>
    <w:rsid w:val="00111312"/>
    <w:rsid w:val="00113123"/>
    <w:rsid w:val="00113AF2"/>
    <w:rsid w:val="00113CD7"/>
    <w:rsid w:val="00116BC1"/>
    <w:rsid w:val="00116EAA"/>
    <w:rsid w:val="00117941"/>
    <w:rsid w:val="00121368"/>
    <w:rsid w:val="00121F89"/>
    <w:rsid w:val="001258AE"/>
    <w:rsid w:val="00125E55"/>
    <w:rsid w:val="00126E3B"/>
    <w:rsid w:val="00131DF4"/>
    <w:rsid w:val="00132488"/>
    <w:rsid w:val="001400EE"/>
    <w:rsid w:val="001411D3"/>
    <w:rsid w:val="00141424"/>
    <w:rsid w:val="00144D56"/>
    <w:rsid w:val="00146520"/>
    <w:rsid w:val="00146B1F"/>
    <w:rsid w:val="001500D7"/>
    <w:rsid w:val="00150128"/>
    <w:rsid w:val="001551CC"/>
    <w:rsid w:val="00156097"/>
    <w:rsid w:val="00160472"/>
    <w:rsid w:val="001606D8"/>
    <w:rsid w:val="00162373"/>
    <w:rsid w:val="00163240"/>
    <w:rsid w:val="00164A59"/>
    <w:rsid w:val="00164BAE"/>
    <w:rsid w:val="00166A15"/>
    <w:rsid w:val="0016740E"/>
    <w:rsid w:val="00170C99"/>
    <w:rsid w:val="001718D2"/>
    <w:rsid w:val="00172ACE"/>
    <w:rsid w:val="001732D9"/>
    <w:rsid w:val="00173FCC"/>
    <w:rsid w:val="001750A0"/>
    <w:rsid w:val="0017547A"/>
    <w:rsid w:val="00177BCE"/>
    <w:rsid w:val="00181FB7"/>
    <w:rsid w:val="00184BF9"/>
    <w:rsid w:val="0018732E"/>
    <w:rsid w:val="0019160E"/>
    <w:rsid w:val="00194C8E"/>
    <w:rsid w:val="001958CE"/>
    <w:rsid w:val="0019693A"/>
    <w:rsid w:val="001A22A0"/>
    <w:rsid w:val="001A3494"/>
    <w:rsid w:val="001A3CA8"/>
    <w:rsid w:val="001A45AF"/>
    <w:rsid w:val="001A499F"/>
    <w:rsid w:val="001B47ED"/>
    <w:rsid w:val="001C1F3C"/>
    <w:rsid w:val="001C23E0"/>
    <w:rsid w:val="001C353A"/>
    <w:rsid w:val="001C597C"/>
    <w:rsid w:val="001D0215"/>
    <w:rsid w:val="001D221C"/>
    <w:rsid w:val="001D32D7"/>
    <w:rsid w:val="001D4AA8"/>
    <w:rsid w:val="001D5E5A"/>
    <w:rsid w:val="001E04CB"/>
    <w:rsid w:val="001E445B"/>
    <w:rsid w:val="001E483C"/>
    <w:rsid w:val="001E573F"/>
    <w:rsid w:val="001E6FB5"/>
    <w:rsid w:val="001E700B"/>
    <w:rsid w:val="001E709A"/>
    <w:rsid w:val="001E78E3"/>
    <w:rsid w:val="001F095B"/>
    <w:rsid w:val="001F1F34"/>
    <w:rsid w:val="001F320F"/>
    <w:rsid w:val="001F3836"/>
    <w:rsid w:val="0020257F"/>
    <w:rsid w:val="0020656A"/>
    <w:rsid w:val="0021065F"/>
    <w:rsid w:val="002119DE"/>
    <w:rsid w:val="00211EE0"/>
    <w:rsid w:val="00214D01"/>
    <w:rsid w:val="002160C6"/>
    <w:rsid w:val="00220279"/>
    <w:rsid w:val="00221C51"/>
    <w:rsid w:val="00223458"/>
    <w:rsid w:val="00223A0C"/>
    <w:rsid w:val="00223ABC"/>
    <w:rsid w:val="00225643"/>
    <w:rsid w:val="002259C8"/>
    <w:rsid w:val="00230119"/>
    <w:rsid w:val="00231EAD"/>
    <w:rsid w:val="002373CA"/>
    <w:rsid w:val="002374C6"/>
    <w:rsid w:val="00240062"/>
    <w:rsid w:val="00240AF1"/>
    <w:rsid w:val="002411E8"/>
    <w:rsid w:val="002425AF"/>
    <w:rsid w:val="002426FB"/>
    <w:rsid w:val="00244333"/>
    <w:rsid w:val="00244F96"/>
    <w:rsid w:val="00247E2A"/>
    <w:rsid w:val="00250079"/>
    <w:rsid w:val="00250DEB"/>
    <w:rsid w:val="00251558"/>
    <w:rsid w:val="002534C8"/>
    <w:rsid w:val="00253638"/>
    <w:rsid w:val="0025390E"/>
    <w:rsid w:val="0025515C"/>
    <w:rsid w:val="00260D55"/>
    <w:rsid w:val="0026251E"/>
    <w:rsid w:val="00270367"/>
    <w:rsid w:val="002703BD"/>
    <w:rsid w:val="002839A3"/>
    <w:rsid w:val="0028468D"/>
    <w:rsid w:val="00284ADE"/>
    <w:rsid w:val="00291523"/>
    <w:rsid w:val="002930D9"/>
    <w:rsid w:val="002949A5"/>
    <w:rsid w:val="00296AEA"/>
    <w:rsid w:val="00297041"/>
    <w:rsid w:val="00297EE0"/>
    <w:rsid w:val="002A3AED"/>
    <w:rsid w:val="002A4209"/>
    <w:rsid w:val="002A4A84"/>
    <w:rsid w:val="002A7EE8"/>
    <w:rsid w:val="002B0FDC"/>
    <w:rsid w:val="002B1B04"/>
    <w:rsid w:val="002B2CF2"/>
    <w:rsid w:val="002B43B8"/>
    <w:rsid w:val="002B5694"/>
    <w:rsid w:val="002C6349"/>
    <w:rsid w:val="002C695A"/>
    <w:rsid w:val="002D0C8A"/>
    <w:rsid w:val="002D1BFB"/>
    <w:rsid w:val="002D1E03"/>
    <w:rsid w:val="002D33DD"/>
    <w:rsid w:val="002D397D"/>
    <w:rsid w:val="002D3B5A"/>
    <w:rsid w:val="002D7CF3"/>
    <w:rsid w:val="002E067A"/>
    <w:rsid w:val="002E2266"/>
    <w:rsid w:val="002E578B"/>
    <w:rsid w:val="002E60ED"/>
    <w:rsid w:val="002E6AB6"/>
    <w:rsid w:val="002E6E52"/>
    <w:rsid w:val="002E7622"/>
    <w:rsid w:val="002F11D5"/>
    <w:rsid w:val="002F1A0D"/>
    <w:rsid w:val="002F27DB"/>
    <w:rsid w:val="002F54CD"/>
    <w:rsid w:val="003057BF"/>
    <w:rsid w:val="00310DF5"/>
    <w:rsid w:val="00312A60"/>
    <w:rsid w:val="00314C64"/>
    <w:rsid w:val="003153A1"/>
    <w:rsid w:val="003158F0"/>
    <w:rsid w:val="003161C1"/>
    <w:rsid w:val="003169D2"/>
    <w:rsid w:val="00317A34"/>
    <w:rsid w:val="003207D4"/>
    <w:rsid w:val="003212DF"/>
    <w:rsid w:val="00322827"/>
    <w:rsid w:val="003255DD"/>
    <w:rsid w:val="00325B72"/>
    <w:rsid w:val="0032632F"/>
    <w:rsid w:val="003263FD"/>
    <w:rsid w:val="0032688C"/>
    <w:rsid w:val="003336C1"/>
    <w:rsid w:val="00333F51"/>
    <w:rsid w:val="0033430B"/>
    <w:rsid w:val="00335D6E"/>
    <w:rsid w:val="00336089"/>
    <w:rsid w:val="0033618E"/>
    <w:rsid w:val="003418A5"/>
    <w:rsid w:val="00342CD0"/>
    <w:rsid w:val="0034398D"/>
    <w:rsid w:val="0034684D"/>
    <w:rsid w:val="00347803"/>
    <w:rsid w:val="00350183"/>
    <w:rsid w:val="00353307"/>
    <w:rsid w:val="00355C14"/>
    <w:rsid w:val="0036188E"/>
    <w:rsid w:val="00365FBE"/>
    <w:rsid w:val="00367E1B"/>
    <w:rsid w:val="0037010C"/>
    <w:rsid w:val="003708AE"/>
    <w:rsid w:val="00375130"/>
    <w:rsid w:val="00375DCB"/>
    <w:rsid w:val="00376C16"/>
    <w:rsid w:val="003811F7"/>
    <w:rsid w:val="0038172B"/>
    <w:rsid w:val="003830CF"/>
    <w:rsid w:val="00384501"/>
    <w:rsid w:val="003854A8"/>
    <w:rsid w:val="003902FE"/>
    <w:rsid w:val="003920E8"/>
    <w:rsid w:val="00392824"/>
    <w:rsid w:val="00393A97"/>
    <w:rsid w:val="003A3CB2"/>
    <w:rsid w:val="003A7737"/>
    <w:rsid w:val="003B026B"/>
    <w:rsid w:val="003B2E38"/>
    <w:rsid w:val="003B4FFC"/>
    <w:rsid w:val="003C13EF"/>
    <w:rsid w:val="003C204D"/>
    <w:rsid w:val="003C236A"/>
    <w:rsid w:val="003C2894"/>
    <w:rsid w:val="003C2DB8"/>
    <w:rsid w:val="003C3B6A"/>
    <w:rsid w:val="003D02FB"/>
    <w:rsid w:val="003D449F"/>
    <w:rsid w:val="003D52A5"/>
    <w:rsid w:val="003D5648"/>
    <w:rsid w:val="003D6A9B"/>
    <w:rsid w:val="003E0D63"/>
    <w:rsid w:val="003E1769"/>
    <w:rsid w:val="003E2778"/>
    <w:rsid w:val="003E36A5"/>
    <w:rsid w:val="003E57DD"/>
    <w:rsid w:val="003F0F43"/>
    <w:rsid w:val="003F15AA"/>
    <w:rsid w:val="003F1CCD"/>
    <w:rsid w:val="003F22A4"/>
    <w:rsid w:val="003F2AFC"/>
    <w:rsid w:val="003F577F"/>
    <w:rsid w:val="003F6615"/>
    <w:rsid w:val="003F66DB"/>
    <w:rsid w:val="003F73BE"/>
    <w:rsid w:val="0040068E"/>
    <w:rsid w:val="00403C35"/>
    <w:rsid w:val="004059D6"/>
    <w:rsid w:val="00410997"/>
    <w:rsid w:val="004117F8"/>
    <w:rsid w:val="00412DFA"/>
    <w:rsid w:val="00415651"/>
    <w:rsid w:val="0041635B"/>
    <w:rsid w:val="00416834"/>
    <w:rsid w:val="004216FF"/>
    <w:rsid w:val="00422715"/>
    <w:rsid w:val="0042460E"/>
    <w:rsid w:val="004246BF"/>
    <w:rsid w:val="00427DB1"/>
    <w:rsid w:val="0043086D"/>
    <w:rsid w:val="00433A51"/>
    <w:rsid w:val="00435FFD"/>
    <w:rsid w:val="00443EEF"/>
    <w:rsid w:val="00444425"/>
    <w:rsid w:val="004450C1"/>
    <w:rsid w:val="004503D0"/>
    <w:rsid w:val="00451873"/>
    <w:rsid w:val="00451BA1"/>
    <w:rsid w:val="00451CBA"/>
    <w:rsid w:val="004533D8"/>
    <w:rsid w:val="0045579D"/>
    <w:rsid w:val="00456562"/>
    <w:rsid w:val="00457426"/>
    <w:rsid w:val="00457620"/>
    <w:rsid w:val="00461166"/>
    <w:rsid w:val="00475374"/>
    <w:rsid w:val="004756FE"/>
    <w:rsid w:val="004771D5"/>
    <w:rsid w:val="004779A7"/>
    <w:rsid w:val="00481DD3"/>
    <w:rsid w:val="00483034"/>
    <w:rsid w:val="004836EC"/>
    <w:rsid w:val="004848EE"/>
    <w:rsid w:val="004934F0"/>
    <w:rsid w:val="00496869"/>
    <w:rsid w:val="004978CD"/>
    <w:rsid w:val="004A0435"/>
    <w:rsid w:val="004A2E34"/>
    <w:rsid w:val="004A48F3"/>
    <w:rsid w:val="004C17DD"/>
    <w:rsid w:val="004C19B8"/>
    <w:rsid w:val="004C2072"/>
    <w:rsid w:val="004C3137"/>
    <w:rsid w:val="004C40DD"/>
    <w:rsid w:val="004C6254"/>
    <w:rsid w:val="004C6F3C"/>
    <w:rsid w:val="004C7515"/>
    <w:rsid w:val="004D15B8"/>
    <w:rsid w:val="004D1C8A"/>
    <w:rsid w:val="004D2119"/>
    <w:rsid w:val="004D2829"/>
    <w:rsid w:val="004D2A64"/>
    <w:rsid w:val="004D39D5"/>
    <w:rsid w:val="004D4946"/>
    <w:rsid w:val="004D4E36"/>
    <w:rsid w:val="004D7071"/>
    <w:rsid w:val="004E054E"/>
    <w:rsid w:val="004E1827"/>
    <w:rsid w:val="004E3190"/>
    <w:rsid w:val="004E505C"/>
    <w:rsid w:val="004E6CBD"/>
    <w:rsid w:val="004F3B44"/>
    <w:rsid w:val="004F70A3"/>
    <w:rsid w:val="004F7B1E"/>
    <w:rsid w:val="00500353"/>
    <w:rsid w:val="00500E78"/>
    <w:rsid w:val="005015EA"/>
    <w:rsid w:val="005049AF"/>
    <w:rsid w:val="0050711A"/>
    <w:rsid w:val="00511362"/>
    <w:rsid w:val="005119E2"/>
    <w:rsid w:val="00511B38"/>
    <w:rsid w:val="0051208A"/>
    <w:rsid w:val="005126E3"/>
    <w:rsid w:val="00513667"/>
    <w:rsid w:val="00514AC5"/>
    <w:rsid w:val="00516730"/>
    <w:rsid w:val="00520A53"/>
    <w:rsid w:val="00521000"/>
    <w:rsid w:val="00535A8E"/>
    <w:rsid w:val="00536136"/>
    <w:rsid w:val="00537665"/>
    <w:rsid w:val="005400ED"/>
    <w:rsid w:val="0054115E"/>
    <w:rsid w:val="00542690"/>
    <w:rsid w:val="0054332D"/>
    <w:rsid w:val="00545E6C"/>
    <w:rsid w:val="0055377F"/>
    <w:rsid w:val="0055663C"/>
    <w:rsid w:val="00556E30"/>
    <w:rsid w:val="005574F1"/>
    <w:rsid w:val="00560D92"/>
    <w:rsid w:val="005610E5"/>
    <w:rsid w:val="005648CC"/>
    <w:rsid w:val="005673A7"/>
    <w:rsid w:val="00570A42"/>
    <w:rsid w:val="00570B9B"/>
    <w:rsid w:val="005742C4"/>
    <w:rsid w:val="00574496"/>
    <w:rsid w:val="0057452A"/>
    <w:rsid w:val="0057550B"/>
    <w:rsid w:val="00582206"/>
    <w:rsid w:val="0058359A"/>
    <w:rsid w:val="00583AD0"/>
    <w:rsid w:val="00585045"/>
    <w:rsid w:val="00585825"/>
    <w:rsid w:val="00585959"/>
    <w:rsid w:val="00591100"/>
    <w:rsid w:val="0059183F"/>
    <w:rsid w:val="005924EF"/>
    <w:rsid w:val="00592EA7"/>
    <w:rsid w:val="005931CF"/>
    <w:rsid w:val="005968C0"/>
    <w:rsid w:val="005A1BDB"/>
    <w:rsid w:val="005A4789"/>
    <w:rsid w:val="005A542C"/>
    <w:rsid w:val="005A5EBF"/>
    <w:rsid w:val="005B199B"/>
    <w:rsid w:val="005B2FA3"/>
    <w:rsid w:val="005C23D4"/>
    <w:rsid w:val="005C600A"/>
    <w:rsid w:val="005C6ADA"/>
    <w:rsid w:val="005C7BF1"/>
    <w:rsid w:val="005D1574"/>
    <w:rsid w:val="005D2FD2"/>
    <w:rsid w:val="005D399E"/>
    <w:rsid w:val="005D4592"/>
    <w:rsid w:val="005D5B2D"/>
    <w:rsid w:val="005D74D2"/>
    <w:rsid w:val="005D772D"/>
    <w:rsid w:val="005E1DD8"/>
    <w:rsid w:val="005E24F9"/>
    <w:rsid w:val="005E279F"/>
    <w:rsid w:val="005E3B2F"/>
    <w:rsid w:val="005E5435"/>
    <w:rsid w:val="005F0295"/>
    <w:rsid w:val="005F09A6"/>
    <w:rsid w:val="005F0B80"/>
    <w:rsid w:val="005F0CDE"/>
    <w:rsid w:val="005F44CF"/>
    <w:rsid w:val="005F4E57"/>
    <w:rsid w:val="00602B32"/>
    <w:rsid w:val="00603EB5"/>
    <w:rsid w:val="0060502E"/>
    <w:rsid w:val="006050AE"/>
    <w:rsid w:val="0060662A"/>
    <w:rsid w:val="00606B8A"/>
    <w:rsid w:val="006070A2"/>
    <w:rsid w:val="00607388"/>
    <w:rsid w:val="006104E3"/>
    <w:rsid w:val="00613B03"/>
    <w:rsid w:val="006166E5"/>
    <w:rsid w:val="00617619"/>
    <w:rsid w:val="00621864"/>
    <w:rsid w:val="006226AF"/>
    <w:rsid w:val="00623385"/>
    <w:rsid w:val="00624356"/>
    <w:rsid w:val="0062676D"/>
    <w:rsid w:val="00627B1D"/>
    <w:rsid w:val="0063262E"/>
    <w:rsid w:val="00632B45"/>
    <w:rsid w:val="00633C08"/>
    <w:rsid w:val="00635316"/>
    <w:rsid w:val="00635A81"/>
    <w:rsid w:val="00636B4B"/>
    <w:rsid w:val="00636B97"/>
    <w:rsid w:val="006419AD"/>
    <w:rsid w:val="00641A18"/>
    <w:rsid w:val="006455E1"/>
    <w:rsid w:val="006470BC"/>
    <w:rsid w:val="006473C7"/>
    <w:rsid w:val="00652AFE"/>
    <w:rsid w:val="00654B3D"/>
    <w:rsid w:val="0065720D"/>
    <w:rsid w:val="006627BB"/>
    <w:rsid w:val="00662C4A"/>
    <w:rsid w:val="006632D0"/>
    <w:rsid w:val="00665CC6"/>
    <w:rsid w:val="00665D51"/>
    <w:rsid w:val="00666B1A"/>
    <w:rsid w:val="00675A3C"/>
    <w:rsid w:val="00676378"/>
    <w:rsid w:val="006800C1"/>
    <w:rsid w:val="00682680"/>
    <w:rsid w:val="00682D9E"/>
    <w:rsid w:val="006860FF"/>
    <w:rsid w:val="00692E11"/>
    <w:rsid w:val="00693FB6"/>
    <w:rsid w:val="00694882"/>
    <w:rsid w:val="00694C93"/>
    <w:rsid w:val="00694DAC"/>
    <w:rsid w:val="00695004"/>
    <w:rsid w:val="0069546A"/>
    <w:rsid w:val="0069563A"/>
    <w:rsid w:val="00695647"/>
    <w:rsid w:val="006965E8"/>
    <w:rsid w:val="006968B3"/>
    <w:rsid w:val="006970F9"/>
    <w:rsid w:val="0069750A"/>
    <w:rsid w:val="00697987"/>
    <w:rsid w:val="006A21BA"/>
    <w:rsid w:val="006A2357"/>
    <w:rsid w:val="006A3A8B"/>
    <w:rsid w:val="006A699D"/>
    <w:rsid w:val="006B03F1"/>
    <w:rsid w:val="006B0EE0"/>
    <w:rsid w:val="006B0F97"/>
    <w:rsid w:val="006B197F"/>
    <w:rsid w:val="006B29E7"/>
    <w:rsid w:val="006B4B4E"/>
    <w:rsid w:val="006B776E"/>
    <w:rsid w:val="006C2C87"/>
    <w:rsid w:val="006C3563"/>
    <w:rsid w:val="006C3C95"/>
    <w:rsid w:val="006C5CE8"/>
    <w:rsid w:val="006D3825"/>
    <w:rsid w:val="006D674F"/>
    <w:rsid w:val="006E4ADB"/>
    <w:rsid w:val="006E5E8E"/>
    <w:rsid w:val="006F2F1B"/>
    <w:rsid w:val="006F32C6"/>
    <w:rsid w:val="006F37DF"/>
    <w:rsid w:val="00701220"/>
    <w:rsid w:val="00704118"/>
    <w:rsid w:val="007068E6"/>
    <w:rsid w:val="0070784F"/>
    <w:rsid w:val="00707A08"/>
    <w:rsid w:val="007102B2"/>
    <w:rsid w:val="00712BFC"/>
    <w:rsid w:val="00712C19"/>
    <w:rsid w:val="0071656A"/>
    <w:rsid w:val="00717BE4"/>
    <w:rsid w:val="00720132"/>
    <w:rsid w:val="00720F1A"/>
    <w:rsid w:val="00721B1B"/>
    <w:rsid w:val="007239D4"/>
    <w:rsid w:val="00723E43"/>
    <w:rsid w:val="0072485F"/>
    <w:rsid w:val="00724889"/>
    <w:rsid w:val="00725621"/>
    <w:rsid w:val="007256F5"/>
    <w:rsid w:val="007272A6"/>
    <w:rsid w:val="007275B2"/>
    <w:rsid w:val="0073030B"/>
    <w:rsid w:val="0073082C"/>
    <w:rsid w:val="00730DD5"/>
    <w:rsid w:val="0073161C"/>
    <w:rsid w:val="00732919"/>
    <w:rsid w:val="00732E6B"/>
    <w:rsid w:val="00734519"/>
    <w:rsid w:val="00742122"/>
    <w:rsid w:val="007432D8"/>
    <w:rsid w:val="00743562"/>
    <w:rsid w:val="007513EC"/>
    <w:rsid w:val="00752251"/>
    <w:rsid w:val="007559FE"/>
    <w:rsid w:val="00756639"/>
    <w:rsid w:val="007567D5"/>
    <w:rsid w:val="00757E84"/>
    <w:rsid w:val="00760752"/>
    <w:rsid w:val="0076408F"/>
    <w:rsid w:val="00771538"/>
    <w:rsid w:val="00771D44"/>
    <w:rsid w:val="00773758"/>
    <w:rsid w:val="007761A2"/>
    <w:rsid w:val="00776B91"/>
    <w:rsid w:val="007776CE"/>
    <w:rsid w:val="00787C4B"/>
    <w:rsid w:val="00790B31"/>
    <w:rsid w:val="00794DBA"/>
    <w:rsid w:val="00795893"/>
    <w:rsid w:val="007965BE"/>
    <w:rsid w:val="007A0437"/>
    <w:rsid w:val="007A2578"/>
    <w:rsid w:val="007A2C12"/>
    <w:rsid w:val="007A2D21"/>
    <w:rsid w:val="007A3759"/>
    <w:rsid w:val="007A5AB2"/>
    <w:rsid w:val="007A6802"/>
    <w:rsid w:val="007B08FC"/>
    <w:rsid w:val="007B0FBE"/>
    <w:rsid w:val="007B3A08"/>
    <w:rsid w:val="007B47DF"/>
    <w:rsid w:val="007B499F"/>
    <w:rsid w:val="007B4D70"/>
    <w:rsid w:val="007B718D"/>
    <w:rsid w:val="007B78E0"/>
    <w:rsid w:val="007B7CD1"/>
    <w:rsid w:val="007B7D52"/>
    <w:rsid w:val="007C2956"/>
    <w:rsid w:val="007C4E0D"/>
    <w:rsid w:val="007C516C"/>
    <w:rsid w:val="007C5CC2"/>
    <w:rsid w:val="007C64A4"/>
    <w:rsid w:val="007C7CA0"/>
    <w:rsid w:val="007D1BB5"/>
    <w:rsid w:val="007D1C62"/>
    <w:rsid w:val="007D41D4"/>
    <w:rsid w:val="007D4DF8"/>
    <w:rsid w:val="007D78AA"/>
    <w:rsid w:val="007E4641"/>
    <w:rsid w:val="007F1E0D"/>
    <w:rsid w:val="007F42E7"/>
    <w:rsid w:val="007F53FE"/>
    <w:rsid w:val="007F6B47"/>
    <w:rsid w:val="007F7571"/>
    <w:rsid w:val="007F7B60"/>
    <w:rsid w:val="0080164D"/>
    <w:rsid w:val="00802E82"/>
    <w:rsid w:val="008033C6"/>
    <w:rsid w:val="00805E2E"/>
    <w:rsid w:val="0080757A"/>
    <w:rsid w:val="00807A1B"/>
    <w:rsid w:val="00810551"/>
    <w:rsid w:val="008118E2"/>
    <w:rsid w:val="00812BA7"/>
    <w:rsid w:val="00812D04"/>
    <w:rsid w:val="008170E2"/>
    <w:rsid w:val="00820E3C"/>
    <w:rsid w:val="008325FD"/>
    <w:rsid w:val="00835497"/>
    <w:rsid w:val="00835F10"/>
    <w:rsid w:val="008369F8"/>
    <w:rsid w:val="00845646"/>
    <w:rsid w:val="00852475"/>
    <w:rsid w:val="0085270F"/>
    <w:rsid w:val="0085275E"/>
    <w:rsid w:val="008527B1"/>
    <w:rsid w:val="00853D74"/>
    <w:rsid w:val="00855453"/>
    <w:rsid w:val="00860A10"/>
    <w:rsid w:val="00860A97"/>
    <w:rsid w:val="0086101E"/>
    <w:rsid w:val="0086166B"/>
    <w:rsid w:val="008634EB"/>
    <w:rsid w:val="008651AB"/>
    <w:rsid w:val="00866390"/>
    <w:rsid w:val="008676A3"/>
    <w:rsid w:val="00867F0F"/>
    <w:rsid w:val="00873D04"/>
    <w:rsid w:val="00873D8F"/>
    <w:rsid w:val="00877007"/>
    <w:rsid w:val="008772C7"/>
    <w:rsid w:val="00881A42"/>
    <w:rsid w:val="008840F4"/>
    <w:rsid w:val="0089286D"/>
    <w:rsid w:val="008964FA"/>
    <w:rsid w:val="00896C90"/>
    <w:rsid w:val="00897C3E"/>
    <w:rsid w:val="008A133A"/>
    <w:rsid w:val="008A1387"/>
    <w:rsid w:val="008A1A97"/>
    <w:rsid w:val="008A331D"/>
    <w:rsid w:val="008A4AB9"/>
    <w:rsid w:val="008A6179"/>
    <w:rsid w:val="008B014C"/>
    <w:rsid w:val="008B249F"/>
    <w:rsid w:val="008B32EB"/>
    <w:rsid w:val="008B48C3"/>
    <w:rsid w:val="008B69DD"/>
    <w:rsid w:val="008C6DBF"/>
    <w:rsid w:val="008D035F"/>
    <w:rsid w:val="008D1084"/>
    <w:rsid w:val="008D4CDC"/>
    <w:rsid w:val="008D5891"/>
    <w:rsid w:val="008D7C7C"/>
    <w:rsid w:val="008E12F4"/>
    <w:rsid w:val="008E2915"/>
    <w:rsid w:val="008E4F87"/>
    <w:rsid w:val="008E6709"/>
    <w:rsid w:val="008E6723"/>
    <w:rsid w:val="008F0680"/>
    <w:rsid w:val="008F1C5D"/>
    <w:rsid w:val="0090078B"/>
    <w:rsid w:val="00902D72"/>
    <w:rsid w:val="00905D4A"/>
    <w:rsid w:val="00906DAC"/>
    <w:rsid w:val="00910281"/>
    <w:rsid w:val="009137DD"/>
    <w:rsid w:val="00913CB0"/>
    <w:rsid w:val="009146F6"/>
    <w:rsid w:val="00914E07"/>
    <w:rsid w:val="00915E5E"/>
    <w:rsid w:val="00916CE9"/>
    <w:rsid w:val="00917A0A"/>
    <w:rsid w:val="00920D12"/>
    <w:rsid w:val="00921689"/>
    <w:rsid w:val="009219C6"/>
    <w:rsid w:val="00921FF6"/>
    <w:rsid w:val="009243CC"/>
    <w:rsid w:val="0092485C"/>
    <w:rsid w:val="00927E80"/>
    <w:rsid w:val="0093052B"/>
    <w:rsid w:val="009322C6"/>
    <w:rsid w:val="00936CDF"/>
    <w:rsid w:val="009379A3"/>
    <w:rsid w:val="00942EF3"/>
    <w:rsid w:val="00944922"/>
    <w:rsid w:val="00946898"/>
    <w:rsid w:val="00947749"/>
    <w:rsid w:val="00955725"/>
    <w:rsid w:val="00956639"/>
    <w:rsid w:val="00960EEF"/>
    <w:rsid w:val="0096167C"/>
    <w:rsid w:val="00961E7A"/>
    <w:rsid w:val="0096254E"/>
    <w:rsid w:val="009636A6"/>
    <w:rsid w:val="009640CF"/>
    <w:rsid w:val="009731BD"/>
    <w:rsid w:val="00974952"/>
    <w:rsid w:val="009808D6"/>
    <w:rsid w:val="00982E56"/>
    <w:rsid w:val="009836CE"/>
    <w:rsid w:val="00985D64"/>
    <w:rsid w:val="00986A07"/>
    <w:rsid w:val="0099277B"/>
    <w:rsid w:val="00993968"/>
    <w:rsid w:val="009963BB"/>
    <w:rsid w:val="00996C31"/>
    <w:rsid w:val="00997BDE"/>
    <w:rsid w:val="009A0213"/>
    <w:rsid w:val="009A1B93"/>
    <w:rsid w:val="009A28FD"/>
    <w:rsid w:val="009A49DF"/>
    <w:rsid w:val="009A69A6"/>
    <w:rsid w:val="009B2C84"/>
    <w:rsid w:val="009C0FF0"/>
    <w:rsid w:val="009C10A6"/>
    <w:rsid w:val="009C1401"/>
    <w:rsid w:val="009C2759"/>
    <w:rsid w:val="009C2F51"/>
    <w:rsid w:val="009C3878"/>
    <w:rsid w:val="009C43BA"/>
    <w:rsid w:val="009C4783"/>
    <w:rsid w:val="009C6FCB"/>
    <w:rsid w:val="009D15A0"/>
    <w:rsid w:val="009D257C"/>
    <w:rsid w:val="009D2D85"/>
    <w:rsid w:val="009D3917"/>
    <w:rsid w:val="009D42C5"/>
    <w:rsid w:val="009D59B9"/>
    <w:rsid w:val="009D5C66"/>
    <w:rsid w:val="009D5D4F"/>
    <w:rsid w:val="009E17D3"/>
    <w:rsid w:val="009E5566"/>
    <w:rsid w:val="009E5FEF"/>
    <w:rsid w:val="009E718E"/>
    <w:rsid w:val="009F1282"/>
    <w:rsid w:val="009F7C6E"/>
    <w:rsid w:val="00A0056B"/>
    <w:rsid w:val="00A0347F"/>
    <w:rsid w:val="00A04866"/>
    <w:rsid w:val="00A05F6E"/>
    <w:rsid w:val="00A06589"/>
    <w:rsid w:val="00A075BD"/>
    <w:rsid w:val="00A140EA"/>
    <w:rsid w:val="00A16587"/>
    <w:rsid w:val="00A17615"/>
    <w:rsid w:val="00A1789F"/>
    <w:rsid w:val="00A2299B"/>
    <w:rsid w:val="00A246A9"/>
    <w:rsid w:val="00A246EA"/>
    <w:rsid w:val="00A265D8"/>
    <w:rsid w:val="00A34DA1"/>
    <w:rsid w:val="00A3518D"/>
    <w:rsid w:val="00A42A56"/>
    <w:rsid w:val="00A44D16"/>
    <w:rsid w:val="00A4571F"/>
    <w:rsid w:val="00A45D59"/>
    <w:rsid w:val="00A50D64"/>
    <w:rsid w:val="00A52C45"/>
    <w:rsid w:val="00A53980"/>
    <w:rsid w:val="00A53F30"/>
    <w:rsid w:val="00A546DF"/>
    <w:rsid w:val="00A54762"/>
    <w:rsid w:val="00A5665E"/>
    <w:rsid w:val="00A5689F"/>
    <w:rsid w:val="00A61C5C"/>
    <w:rsid w:val="00A640A5"/>
    <w:rsid w:val="00A64A1A"/>
    <w:rsid w:val="00A650CF"/>
    <w:rsid w:val="00A66CA4"/>
    <w:rsid w:val="00A67AB2"/>
    <w:rsid w:val="00A70068"/>
    <w:rsid w:val="00A7006E"/>
    <w:rsid w:val="00A75B57"/>
    <w:rsid w:val="00A77F0D"/>
    <w:rsid w:val="00A82638"/>
    <w:rsid w:val="00A84613"/>
    <w:rsid w:val="00A85935"/>
    <w:rsid w:val="00A8613D"/>
    <w:rsid w:val="00A90ADB"/>
    <w:rsid w:val="00A920F0"/>
    <w:rsid w:val="00A9226E"/>
    <w:rsid w:val="00A94EB3"/>
    <w:rsid w:val="00A95E4D"/>
    <w:rsid w:val="00A96C80"/>
    <w:rsid w:val="00A97C36"/>
    <w:rsid w:val="00AA4359"/>
    <w:rsid w:val="00AA49CD"/>
    <w:rsid w:val="00AA693C"/>
    <w:rsid w:val="00AA74C3"/>
    <w:rsid w:val="00AB1546"/>
    <w:rsid w:val="00AB2957"/>
    <w:rsid w:val="00AB4245"/>
    <w:rsid w:val="00AB713B"/>
    <w:rsid w:val="00AB792A"/>
    <w:rsid w:val="00AC1D55"/>
    <w:rsid w:val="00AC742B"/>
    <w:rsid w:val="00AD1251"/>
    <w:rsid w:val="00AD2BE5"/>
    <w:rsid w:val="00AD31AC"/>
    <w:rsid w:val="00AE3A1E"/>
    <w:rsid w:val="00AE73E5"/>
    <w:rsid w:val="00AF21CE"/>
    <w:rsid w:val="00AF24D9"/>
    <w:rsid w:val="00AF53EA"/>
    <w:rsid w:val="00AF5936"/>
    <w:rsid w:val="00AF663D"/>
    <w:rsid w:val="00AF6D0C"/>
    <w:rsid w:val="00AF713F"/>
    <w:rsid w:val="00B00231"/>
    <w:rsid w:val="00B0239E"/>
    <w:rsid w:val="00B0303D"/>
    <w:rsid w:val="00B1113C"/>
    <w:rsid w:val="00B133E3"/>
    <w:rsid w:val="00B13E12"/>
    <w:rsid w:val="00B1456A"/>
    <w:rsid w:val="00B159EA"/>
    <w:rsid w:val="00B15E59"/>
    <w:rsid w:val="00B20B27"/>
    <w:rsid w:val="00B21C9A"/>
    <w:rsid w:val="00B23823"/>
    <w:rsid w:val="00B24EBE"/>
    <w:rsid w:val="00B27DC3"/>
    <w:rsid w:val="00B27E84"/>
    <w:rsid w:val="00B300B4"/>
    <w:rsid w:val="00B336DA"/>
    <w:rsid w:val="00B3406E"/>
    <w:rsid w:val="00B352AC"/>
    <w:rsid w:val="00B37625"/>
    <w:rsid w:val="00B403EA"/>
    <w:rsid w:val="00B403EC"/>
    <w:rsid w:val="00B41D27"/>
    <w:rsid w:val="00B52148"/>
    <w:rsid w:val="00B52A40"/>
    <w:rsid w:val="00B53B95"/>
    <w:rsid w:val="00B55DF0"/>
    <w:rsid w:val="00B56AC6"/>
    <w:rsid w:val="00B61B52"/>
    <w:rsid w:val="00B62BCB"/>
    <w:rsid w:val="00B676E0"/>
    <w:rsid w:val="00B74937"/>
    <w:rsid w:val="00B75047"/>
    <w:rsid w:val="00B751D0"/>
    <w:rsid w:val="00B754C8"/>
    <w:rsid w:val="00B76402"/>
    <w:rsid w:val="00B7673E"/>
    <w:rsid w:val="00B779B2"/>
    <w:rsid w:val="00B819ED"/>
    <w:rsid w:val="00B835D4"/>
    <w:rsid w:val="00B865EB"/>
    <w:rsid w:val="00B932EB"/>
    <w:rsid w:val="00B97BEE"/>
    <w:rsid w:val="00B97EC3"/>
    <w:rsid w:val="00B97F7D"/>
    <w:rsid w:val="00BA0689"/>
    <w:rsid w:val="00BA0BCA"/>
    <w:rsid w:val="00BA5F9C"/>
    <w:rsid w:val="00BA7D12"/>
    <w:rsid w:val="00BB17DF"/>
    <w:rsid w:val="00BB24DF"/>
    <w:rsid w:val="00BB3061"/>
    <w:rsid w:val="00BB4E42"/>
    <w:rsid w:val="00BC34D3"/>
    <w:rsid w:val="00BC42D5"/>
    <w:rsid w:val="00BD2551"/>
    <w:rsid w:val="00BD30BA"/>
    <w:rsid w:val="00BD42C7"/>
    <w:rsid w:val="00BD44DB"/>
    <w:rsid w:val="00BD4BAB"/>
    <w:rsid w:val="00BE0778"/>
    <w:rsid w:val="00BE24ED"/>
    <w:rsid w:val="00BE3DDB"/>
    <w:rsid w:val="00BE5A30"/>
    <w:rsid w:val="00C039F0"/>
    <w:rsid w:val="00C03B54"/>
    <w:rsid w:val="00C10540"/>
    <w:rsid w:val="00C116AE"/>
    <w:rsid w:val="00C168B9"/>
    <w:rsid w:val="00C17777"/>
    <w:rsid w:val="00C17AE3"/>
    <w:rsid w:val="00C2145C"/>
    <w:rsid w:val="00C21A39"/>
    <w:rsid w:val="00C235BE"/>
    <w:rsid w:val="00C24C47"/>
    <w:rsid w:val="00C25E21"/>
    <w:rsid w:val="00C31BFC"/>
    <w:rsid w:val="00C33EA5"/>
    <w:rsid w:val="00C34761"/>
    <w:rsid w:val="00C35AD3"/>
    <w:rsid w:val="00C36151"/>
    <w:rsid w:val="00C4181D"/>
    <w:rsid w:val="00C418AB"/>
    <w:rsid w:val="00C43A45"/>
    <w:rsid w:val="00C45140"/>
    <w:rsid w:val="00C50302"/>
    <w:rsid w:val="00C535E8"/>
    <w:rsid w:val="00C54F8B"/>
    <w:rsid w:val="00C556FB"/>
    <w:rsid w:val="00C56579"/>
    <w:rsid w:val="00C60BDC"/>
    <w:rsid w:val="00C627C4"/>
    <w:rsid w:val="00C659C1"/>
    <w:rsid w:val="00C65E29"/>
    <w:rsid w:val="00C6612B"/>
    <w:rsid w:val="00C66945"/>
    <w:rsid w:val="00C67570"/>
    <w:rsid w:val="00C71081"/>
    <w:rsid w:val="00C711E0"/>
    <w:rsid w:val="00C73627"/>
    <w:rsid w:val="00C73953"/>
    <w:rsid w:val="00C73FB4"/>
    <w:rsid w:val="00C768CD"/>
    <w:rsid w:val="00C81C3D"/>
    <w:rsid w:val="00C840CA"/>
    <w:rsid w:val="00C871E5"/>
    <w:rsid w:val="00C872CC"/>
    <w:rsid w:val="00C91F70"/>
    <w:rsid w:val="00C968D0"/>
    <w:rsid w:val="00CA02F0"/>
    <w:rsid w:val="00CA2986"/>
    <w:rsid w:val="00CA3034"/>
    <w:rsid w:val="00CA4D3D"/>
    <w:rsid w:val="00CB0C90"/>
    <w:rsid w:val="00CB12AF"/>
    <w:rsid w:val="00CB14E2"/>
    <w:rsid w:val="00CB1B7B"/>
    <w:rsid w:val="00CB1DBA"/>
    <w:rsid w:val="00CB2CBF"/>
    <w:rsid w:val="00CB4B12"/>
    <w:rsid w:val="00CB6C4E"/>
    <w:rsid w:val="00CB73B2"/>
    <w:rsid w:val="00CC249F"/>
    <w:rsid w:val="00CC38A3"/>
    <w:rsid w:val="00CC4D93"/>
    <w:rsid w:val="00CC660B"/>
    <w:rsid w:val="00CD0761"/>
    <w:rsid w:val="00CD118E"/>
    <w:rsid w:val="00CD1713"/>
    <w:rsid w:val="00CD3C84"/>
    <w:rsid w:val="00CD5D6D"/>
    <w:rsid w:val="00CD6C98"/>
    <w:rsid w:val="00CD7192"/>
    <w:rsid w:val="00CD7F60"/>
    <w:rsid w:val="00CE0B0E"/>
    <w:rsid w:val="00CE3682"/>
    <w:rsid w:val="00CE4DCE"/>
    <w:rsid w:val="00CE5465"/>
    <w:rsid w:val="00CF1FAC"/>
    <w:rsid w:val="00CF208D"/>
    <w:rsid w:val="00CF2C2E"/>
    <w:rsid w:val="00CF6BDF"/>
    <w:rsid w:val="00D04CCA"/>
    <w:rsid w:val="00D1053F"/>
    <w:rsid w:val="00D105E0"/>
    <w:rsid w:val="00D1203F"/>
    <w:rsid w:val="00D1254A"/>
    <w:rsid w:val="00D176FD"/>
    <w:rsid w:val="00D203D6"/>
    <w:rsid w:val="00D2452D"/>
    <w:rsid w:val="00D24FA9"/>
    <w:rsid w:val="00D2545F"/>
    <w:rsid w:val="00D26F1E"/>
    <w:rsid w:val="00D308FC"/>
    <w:rsid w:val="00D31C65"/>
    <w:rsid w:val="00D34CA0"/>
    <w:rsid w:val="00D378F8"/>
    <w:rsid w:val="00D40910"/>
    <w:rsid w:val="00D4223C"/>
    <w:rsid w:val="00D4231A"/>
    <w:rsid w:val="00D42466"/>
    <w:rsid w:val="00D43E1E"/>
    <w:rsid w:val="00D44222"/>
    <w:rsid w:val="00D45601"/>
    <w:rsid w:val="00D4576F"/>
    <w:rsid w:val="00D463AB"/>
    <w:rsid w:val="00D522E8"/>
    <w:rsid w:val="00D54AC5"/>
    <w:rsid w:val="00D54EEC"/>
    <w:rsid w:val="00D61A09"/>
    <w:rsid w:val="00D61A6D"/>
    <w:rsid w:val="00D6392C"/>
    <w:rsid w:val="00D72348"/>
    <w:rsid w:val="00D73173"/>
    <w:rsid w:val="00D74A44"/>
    <w:rsid w:val="00D763FF"/>
    <w:rsid w:val="00D77792"/>
    <w:rsid w:val="00D8018D"/>
    <w:rsid w:val="00D8149C"/>
    <w:rsid w:val="00D81684"/>
    <w:rsid w:val="00D82713"/>
    <w:rsid w:val="00D82807"/>
    <w:rsid w:val="00D82AF1"/>
    <w:rsid w:val="00D862FA"/>
    <w:rsid w:val="00D876BC"/>
    <w:rsid w:val="00D9087B"/>
    <w:rsid w:val="00D90DD4"/>
    <w:rsid w:val="00D910D7"/>
    <w:rsid w:val="00D91D55"/>
    <w:rsid w:val="00D91DFA"/>
    <w:rsid w:val="00D936A9"/>
    <w:rsid w:val="00D93E16"/>
    <w:rsid w:val="00D9435F"/>
    <w:rsid w:val="00D954CF"/>
    <w:rsid w:val="00D97163"/>
    <w:rsid w:val="00DA11FC"/>
    <w:rsid w:val="00DA1745"/>
    <w:rsid w:val="00DA2408"/>
    <w:rsid w:val="00DA2727"/>
    <w:rsid w:val="00DA6F46"/>
    <w:rsid w:val="00DA7109"/>
    <w:rsid w:val="00DB0281"/>
    <w:rsid w:val="00DB73BF"/>
    <w:rsid w:val="00DB7779"/>
    <w:rsid w:val="00DC0D90"/>
    <w:rsid w:val="00DC1587"/>
    <w:rsid w:val="00DC1CD3"/>
    <w:rsid w:val="00DC1DAF"/>
    <w:rsid w:val="00DD755E"/>
    <w:rsid w:val="00DD7F38"/>
    <w:rsid w:val="00DE0260"/>
    <w:rsid w:val="00DE25D4"/>
    <w:rsid w:val="00DE28CC"/>
    <w:rsid w:val="00DF207D"/>
    <w:rsid w:val="00DF2711"/>
    <w:rsid w:val="00DF2B0B"/>
    <w:rsid w:val="00DF2CE6"/>
    <w:rsid w:val="00DF6F79"/>
    <w:rsid w:val="00DF7891"/>
    <w:rsid w:val="00DF7DCB"/>
    <w:rsid w:val="00E023D1"/>
    <w:rsid w:val="00E03FEA"/>
    <w:rsid w:val="00E0549B"/>
    <w:rsid w:val="00E06A28"/>
    <w:rsid w:val="00E06E9C"/>
    <w:rsid w:val="00E11698"/>
    <w:rsid w:val="00E12444"/>
    <w:rsid w:val="00E13545"/>
    <w:rsid w:val="00E13756"/>
    <w:rsid w:val="00E14F8D"/>
    <w:rsid w:val="00E22125"/>
    <w:rsid w:val="00E221C0"/>
    <w:rsid w:val="00E26A6C"/>
    <w:rsid w:val="00E27019"/>
    <w:rsid w:val="00E27867"/>
    <w:rsid w:val="00E315E7"/>
    <w:rsid w:val="00E3185A"/>
    <w:rsid w:val="00E32ADF"/>
    <w:rsid w:val="00E33D41"/>
    <w:rsid w:val="00E371B7"/>
    <w:rsid w:val="00E37BF9"/>
    <w:rsid w:val="00E40859"/>
    <w:rsid w:val="00E4202C"/>
    <w:rsid w:val="00E449A5"/>
    <w:rsid w:val="00E44C9A"/>
    <w:rsid w:val="00E46C73"/>
    <w:rsid w:val="00E52CF9"/>
    <w:rsid w:val="00E52DA1"/>
    <w:rsid w:val="00E53DB1"/>
    <w:rsid w:val="00E55351"/>
    <w:rsid w:val="00E63CD6"/>
    <w:rsid w:val="00E64CF6"/>
    <w:rsid w:val="00E65BAC"/>
    <w:rsid w:val="00E86FE4"/>
    <w:rsid w:val="00E9196C"/>
    <w:rsid w:val="00E935CE"/>
    <w:rsid w:val="00E96A3F"/>
    <w:rsid w:val="00EA0BFB"/>
    <w:rsid w:val="00EB08EC"/>
    <w:rsid w:val="00EB15EB"/>
    <w:rsid w:val="00EB5B2E"/>
    <w:rsid w:val="00EB5BBA"/>
    <w:rsid w:val="00EC04DC"/>
    <w:rsid w:val="00EC1B5E"/>
    <w:rsid w:val="00EC24E5"/>
    <w:rsid w:val="00EC639A"/>
    <w:rsid w:val="00ED1C71"/>
    <w:rsid w:val="00EE014C"/>
    <w:rsid w:val="00EE2502"/>
    <w:rsid w:val="00EE5399"/>
    <w:rsid w:val="00EE7668"/>
    <w:rsid w:val="00EF5ED6"/>
    <w:rsid w:val="00EF7537"/>
    <w:rsid w:val="00F02D81"/>
    <w:rsid w:val="00F12823"/>
    <w:rsid w:val="00F13DF2"/>
    <w:rsid w:val="00F14F32"/>
    <w:rsid w:val="00F15438"/>
    <w:rsid w:val="00F15D73"/>
    <w:rsid w:val="00F160F7"/>
    <w:rsid w:val="00F1696B"/>
    <w:rsid w:val="00F205DC"/>
    <w:rsid w:val="00F229E9"/>
    <w:rsid w:val="00F232EA"/>
    <w:rsid w:val="00F248FD"/>
    <w:rsid w:val="00F261C5"/>
    <w:rsid w:val="00F26930"/>
    <w:rsid w:val="00F32E98"/>
    <w:rsid w:val="00F33ED5"/>
    <w:rsid w:val="00F3500F"/>
    <w:rsid w:val="00F37BBC"/>
    <w:rsid w:val="00F42C09"/>
    <w:rsid w:val="00F44753"/>
    <w:rsid w:val="00F471BC"/>
    <w:rsid w:val="00F47565"/>
    <w:rsid w:val="00F50428"/>
    <w:rsid w:val="00F50E8C"/>
    <w:rsid w:val="00F518A2"/>
    <w:rsid w:val="00F52F23"/>
    <w:rsid w:val="00F53093"/>
    <w:rsid w:val="00F67962"/>
    <w:rsid w:val="00F70E8B"/>
    <w:rsid w:val="00F71046"/>
    <w:rsid w:val="00F85455"/>
    <w:rsid w:val="00F90C57"/>
    <w:rsid w:val="00F92539"/>
    <w:rsid w:val="00F92AB6"/>
    <w:rsid w:val="00F95024"/>
    <w:rsid w:val="00F962A2"/>
    <w:rsid w:val="00FA0D2B"/>
    <w:rsid w:val="00FA0FC2"/>
    <w:rsid w:val="00FA180E"/>
    <w:rsid w:val="00FA40A9"/>
    <w:rsid w:val="00FA43C1"/>
    <w:rsid w:val="00FA5EF5"/>
    <w:rsid w:val="00FA608F"/>
    <w:rsid w:val="00FB2280"/>
    <w:rsid w:val="00FB5B44"/>
    <w:rsid w:val="00FB772D"/>
    <w:rsid w:val="00FC1F43"/>
    <w:rsid w:val="00FC2636"/>
    <w:rsid w:val="00FC34C1"/>
    <w:rsid w:val="00FC4E37"/>
    <w:rsid w:val="00FC59B7"/>
    <w:rsid w:val="00FC5BB8"/>
    <w:rsid w:val="00FD21ED"/>
    <w:rsid w:val="00FD2291"/>
    <w:rsid w:val="00FD2298"/>
    <w:rsid w:val="00FD4343"/>
    <w:rsid w:val="00FE2C54"/>
    <w:rsid w:val="00FE2D3F"/>
    <w:rsid w:val="00FE4639"/>
    <w:rsid w:val="00FE4F32"/>
    <w:rsid w:val="00FF21EE"/>
    <w:rsid w:val="00FF2E40"/>
    <w:rsid w:val="00FF3A1E"/>
    <w:rsid w:val="00FF4860"/>
    <w:rsid w:val="00FF5B9A"/>
    <w:rsid w:val="00FF5C92"/>
    <w:rsid w:val="00FF7E2E"/>
  </w:rsids>
  <m:mathPr>
    <m:mathFont m:val="Cambria Math"/>
    <m:brkBin m:val="before"/>
    <m:brkBinSub m:val="--"/>
    <m:smallFrac m:val="0"/>
    <m:dispDef/>
    <m:lMargin m:val="0"/>
    <m:rMargin m:val="0"/>
    <m:defJc m:val="centerGroup"/>
    <m:wrapIndent m:val="1440"/>
    <m:intLim m:val="subSup"/>
    <m:naryLim m:val="undOvr"/>
  </m:mathPr>
  <w:themeFontLang w:val="hr-HR"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F1F0"/>
  <w15:chartTrackingRefBased/>
  <w15:docId w15:val="{04D7A96D-ECB6-4229-A2BB-C951A235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B6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4D56"/>
  </w:style>
  <w:style w:type="paragraph" w:styleId="Footer">
    <w:name w:val="footer"/>
    <w:basedOn w:val="Normal"/>
    <w:link w:val="FooterChar"/>
    <w:uiPriority w:val="99"/>
    <w:unhideWhenUsed/>
    <w:rsid w:val="00144D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4D56"/>
  </w:style>
  <w:style w:type="paragraph" w:styleId="FootnoteText">
    <w:name w:val="footnote text"/>
    <w:basedOn w:val="Normal"/>
    <w:link w:val="FootnoteTextChar"/>
    <w:uiPriority w:val="99"/>
    <w:unhideWhenUsed/>
    <w:rsid w:val="00955725"/>
    <w:pPr>
      <w:spacing w:after="0" w:line="240" w:lineRule="auto"/>
    </w:pPr>
    <w:rPr>
      <w:sz w:val="20"/>
      <w:szCs w:val="20"/>
    </w:rPr>
  </w:style>
  <w:style w:type="character" w:customStyle="1" w:styleId="FootnoteTextChar">
    <w:name w:val="Footnote Text Char"/>
    <w:basedOn w:val="DefaultParagraphFont"/>
    <w:link w:val="FootnoteText"/>
    <w:uiPriority w:val="99"/>
    <w:rsid w:val="00955725"/>
    <w:rPr>
      <w:sz w:val="20"/>
      <w:szCs w:val="20"/>
    </w:rPr>
  </w:style>
  <w:style w:type="character" w:styleId="FootnoteReference">
    <w:name w:val="footnote reference"/>
    <w:basedOn w:val="DefaultParagraphFont"/>
    <w:uiPriority w:val="99"/>
    <w:semiHidden/>
    <w:unhideWhenUsed/>
    <w:rsid w:val="00955725"/>
    <w:rPr>
      <w:vertAlign w:val="superscript"/>
    </w:rPr>
  </w:style>
  <w:style w:type="table" w:styleId="TableGrid">
    <w:name w:val="Table Grid"/>
    <w:basedOn w:val="TableNormal"/>
    <w:uiPriority w:val="59"/>
    <w:rsid w:val="0086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145C"/>
    <w:rPr>
      <w:color w:val="0000FF" w:themeColor="hyperlink"/>
      <w:u w:val="single"/>
    </w:rPr>
  </w:style>
  <w:style w:type="character" w:customStyle="1" w:styleId="UnresolvedMention1">
    <w:name w:val="Unresolved Mention1"/>
    <w:basedOn w:val="DefaultParagraphFont"/>
    <w:uiPriority w:val="99"/>
    <w:semiHidden/>
    <w:unhideWhenUsed/>
    <w:rsid w:val="00C2145C"/>
    <w:rPr>
      <w:color w:val="605E5C"/>
      <w:shd w:val="clear" w:color="auto" w:fill="E1DFDD"/>
    </w:rPr>
  </w:style>
  <w:style w:type="paragraph" w:styleId="ListParagraph">
    <w:name w:val="List Paragraph"/>
    <w:basedOn w:val="Normal"/>
    <w:uiPriority w:val="34"/>
    <w:qFormat/>
    <w:rsid w:val="00AF5936"/>
    <w:pPr>
      <w:ind w:left="720"/>
      <w:contextualSpacing/>
    </w:pPr>
  </w:style>
  <w:style w:type="paragraph" w:styleId="BalloonText">
    <w:name w:val="Balloon Text"/>
    <w:basedOn w:val="Normal"/>
    <w:link w:val="BalloonTextChar"/>
    <w:uiPriority w:val="99"/>
    <w:semiHidden/>
    <w:unhideWhenUsed/>
    <w:rsid w:val="002F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7DB"/>
    <w:rPr>
      <w:rFonts w:ascii="Segoe UI" w:hAnsi="Segoe UI" w:cs="Segoe UI"/>
      <w:sz w:val="18"/>
      <w:szCs w:val="18"/>
    </w:rPr>
  </w:style>
  <w:style w:type="table" w:styleId="GridTable1Light">
    <w:name w:val="Grid Table 1 Light"/>
    <w:basedOn w:val="TableNormal"/>
    <w:uiPriority w:val="46"/>
    <w:rsid w:val="00F154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C81C3D"/>
    <w:pPr>
      <w:spacing w:after="0" w:line="240" w:lineRule="auto"/>
    </w:pPr>
    <w:tblPr>
      <w:tblStyleRowBandSize w:val="1"/>
      <w:tblStyleColBandSize w:val="1"/>
      <w:tblBorders>
        <w:top w:val="single" w:sz="4" w:space="0" w:color="auto"/>
        <w:bottom w:val="single" w:sz="4" w:space="0" w:color="auto"/>
      </w:tblBorders>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9243C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cPr>
      <w:shd w:val="clear" w:color="auto" w:fill="auto"/>
    </w:tc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F154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F154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216FF"/>
    <w:rPr>
      <w:sz w:val="16"/>
      <w:szCs w:val="16"/>
    </w:rPr>
  </w:style>
  <w:style w:type="paragraph" w:styleId="CommentText">
    <w:name w:val="annotation text"/>
    <w:basedOn w:val="Normal"/>
    <w:link w:val="CommentTextChar"/>
    <w:uiPriority w:val="99"/>
    <w:semiHidden/>
    <w:unhideWhenUsed/>
    <w:rsid w:val="004216FF"/>
    <w:pPr>
      <w:spacing w:line="240" w:lineRule="auto"/>
    </w:pPr>
    <w:rPr>
      <w:sz w:val="20"/>
      <w:szCs w:val="20"/>
    </w:rPr>
  </w:style>
  <w:style w:type="character" w:customStyle="1" w:styleId="CommentTextChar">
    <w:name w:val="Comment Text Char"/>
    <w:basedOn w:val="DefaultParagraphFont"/>
    <w:link w:val="CommentText"/>
    <w:uiPriority w:val="99"/>
    <w:semiHidden/>
    <w:rsid w:val="004216FF"/>
    <w:rPr>
      <w:sz w:val="20"/>
      <w:szCs w:val="20"/>
      <w:lang w:val="en-US"/>
    </w:rPr>
  </w:style>
  <w:style w:type="paragraph" w:styleId="CommentSubject">
    <w:name w:val="annotation subject"/>
    <w:basedOn w:val="CommentText"/>
    <w:next w:val="CommentText"/>
    <w:link w:val="CommentSubjectChar"/>
    <w:uiPriority w:val="99"/>
    <w:semiHidden/>
    <w:unhideWhenUsed/>
    <w:rsid w:val="004216FF"/>
    <w:rPr>
      <w:b/>
      <w:bCs/>
    </w:rPr>
  </w:style>
  <w:style w:type="character" w:customStyle="1" w:styleId="CommentSubjectChar">
    <w:name w:val="Comment Subject Char"/>
    <w:basedOn w:val="CommentTextChar"/>
    <w:link w:val="CommentSubject"/>
    <w:uiPriority w:val="99"/>
    <w:semiHidden/>
    <w:rsid w:val="004216FF"/>
    <w:rPr>
      <w:b/>
      <w:bCs/>
      <w:sz w:val="20"/>
      <w:szCs w:val="20"/>
      <w:lang w:val="en-US"/>
    </w:rPr>
  </w:style>
  <w:style w:type="paragraph" w:styleId="Revision">
    <w:name w:val="Revision"/>
    <w:hidden/>
    <w:uiPriority w:val="99"/>
    <w:semiHidden/>
    <w:rsid w:val="00B835D4"/>
    <w:pPr>
      <w:spacing w:after="0" w:line="240" w:lineRule="auto"/>
    </w:pPr>
    <w:rPr>
      <w:lang w:val="en-US"/>
    </w:rPr>
  </w:style>
  <w:style w:type="character" w:customStyle="1" w:styleId="UnresolvedMention2">
    <w:name w:val="Unresolved Mention2"/>
    <w:basedOn w:val="DefaultParagraphFont"/>
    <w:uiPriority w:val="99"/>
    <w:semiHidden/>
    <w:unhideWhenUsed/>
    <w:rsid w:val="00E52DA1"/>
    <w:rPr>
      <w:color w:val="605E5C"/>
      <w:shd w:val="clear" w:color="auto" w:fill="E1DFDD"/>
    </w:rPr>
  </w:style>
  <w:style w:type="paragraph" w:styleId="EndnoteText">
    <w:name w:val="endnote text"/>
    <w:basedOn w:val="Normal"/>
    <w:link w:val="EndnoteTextChar"/>
    <w:uiPriority w:val="99"/>
    <w:semiHidden/>
    <w:unhideWhenUsed/>
    <w:rsid w:val="003D02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02FB"/>
    <w:rPr>
      <w:sz w:val="20"/>
      <w:szCs w:val="20"/>
      <w:lang w:val="en-US"/>
    </w:rPr>
  </w:style>
  <w:style w:type="character" w:styleId="EndnoteReference">
    <w:name w:val="endnote reference"/>
    <w:basedOn w:val="DefaultParagraphFont"/>
    <w:uiPriority w:val="99"/>
    <w:semiHidden/>
    <w:unhideWhenUsed/>
    <w:rsid w:val="003D02FB"/>
    <w:rPr>
      <w:vertAlign w:val="superscript"/>
    </w:rPr>
  </w:style>
  <w:style w:type="paragraph" w:styleId="PlainText">
    <w:name w:val="Plain Text"/>
    <w:basedOn w:val="Normal"/>
    <w:link w:val="PlainTextChar"/>
    <w:uiPriority w:val="99"/>
    <w:unhideWhenUsed/>
    <w:rsid w:val="00F13DF2"/>
    <w:pPr>
      <w:spacing w:after="0" w:line="240" w:lineRule="auto"/>
    </w:pPr>
    <w:rPr>
      <w:rFonts w:ascii="Consolas" w:hAnsi="Consolas" w:cs="Consolas"/>
      <w:sz w:val="21"/>
      <w:szCs w:val="21"/>
      <w:lang w:val="en-GB"/>
    </w:rPr>
  </w:style>
  <w:style w:type="character" w:customStyle="1" w:styleId="PlainTextChar">
    <w:name w:val="Plain Text Char"/>
    <w:basedOn w:val="DefaultParagraphFont"/>
    <w:link w:val="PlainText"/>
    <w:uiPriority w:val="99"/>
    <w:rsid w:val="00F13DF2"/>
    <w:rPr>
      <w:rFonts w:ascii="Consolas" w:hAnsi="Consolas" w:cs="Consolas"/>
      <w:sz w:val="21"/>
      <w:szCs w:val="21"/>
      <w:lang w:val="en-GB"/>
    </w:rPr>
  </w:style>
  <w:style w:type="character" w:customStyle="1" w:styleId="normaltextrun">
    <w:name w:val="normaltextrun"/>
    <w:basedOn w:val="DefaultParagraphFont"/>
    <w:rsid w:val="00EE7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4394">
      <w:bodyDiv w:val="1"/>
      <w:marLeft w:val="0"/>
      <w:marRight w:val="0"/>
      <w:marTop w:val="0"/>
      <w:marBottom w:val="0"/>
      <w:divBdr>
        <w:top w:val="none" w:sz="0" w:space="0" w:color="auto"/>
        <w:left w:val="none" w:sz="0" w:space="0" w:color="auto"/>
        <w:bottom w:val="none" w:sz="0" w:space="0" w:color="auto"/>
        <w:right w:val="none" w:sz="0" w:space="0" w:color="auto"/>
      </w:divBdr>
    </w:div>
    <w:div w:id="378558099">
      <w:bodyDiv w:val="1"/>
      <w:marLeft w:val="0"/>
      <w:marRight w:val="0"/>
      <w:marTop w:val="0"/>
      <w:marBottom w:val="0"/>
      <w:divBdr>
        <w:top w:val="none" w:sz="0" w:space="0" w:color="auto"/>
        <w:left w:val="none" w:sz="0" w:space="0" w:color="auto"/>
        <w:bottom w:val="none" w:sz="0" w:space="0" w:color="auto"/>
        <w:right w:val="none" w:sz="0" w:space="0" w:color="auto"/>
      </w:divBdr>
    </w:div>
    <w:div w:id="1013415111">
      <w:bodyDiv w:val="1"/>
      <w:marLeft w:val="0"/>
      <w:marRight w:val="0"/>
      <w:marTop w:val="0"/>
      <w:marBottom w:val="0"/>
      <w:divBdr>
        <w:top w:val="none" w:sz="0" w:space="0" w:color="auto"/>
        <w:left w:val="none" w:sz="0" w:space="0" w:color="auto"/>
        <w:bottom w:val="none" w:sz="0" w:space="0" w:color="auto"/>
        <w:right w:val="none" w:sz="0" w:space="0" w:color="auto"/>
      </w:divBdr>
    </w:div>
    <w:div w:id="1445690389">
      <w:bodyDiv w:val="1"/>
      <w:marLeft w:val="0"/>
      <w:marRight w:val="0"/>
      <w:marTop w:val="0"/>
      <w:marBottom w:val="0"/>
      <w:divBdr>
        <w:top w:val="none" w:sz="0" w:space="0" w:color="auto"/>
        <w:left w:val="none" w:sz="0" w:space="0" w:color="auto"/>
        <w:bottom w:val="none" w:sz="0" w:space="0" w:color="auto"/>
        <w:right w:val="none" w:sz="0" w:space="0" w:color="auto"/>
      </w:divBdr>
    </w:div>
    <w:div w:id="1616863781">
      <w:bodyDiv w:val="1"/>
      <w:marLeft w:val="0"/>
      <w:marRight w:val="0"/>
      <w:marTop w:val="0"/>
      <w:marBottom w:val="0"/>
      <w:divBdr>
        <w:top w:val="none" w:sz="0" w:space="0" w:color="auto"/>
        <w:left w:val="none" w:sz="0" w:space="0" w:color="auto"/>
        <w:bottom w:val="none" w:sz="0" w:space="0" w:color="auto"/>
        <w:right w:val="none" w:sz="0" w:space="0" w:color="auto"/>
      </w:divBdr>
    </w:div>
    <w:div w:id="17468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EAFDD-CB02-455F-B274-B63A7EBA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9140</Words>
  <Characters>52104</Characters>
  <Application>Microsoft Office Word</Application>
  <DocSecurity>0</DocSecurity>
  <Lines>434</Lines>
  <Paragraphs>122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KAROLINA</cp:lastModifiedBy>
  <cp:revision>2</cp:revision>
  <cp:lastPrinted>2020-06-09T22:54:00Z</cp:lastPrinted>
  <dcterms:created xsi:type="dcterms:W3CDTF">2024-03-12T08:56:00Z</dcterms:created>
  <dcterms:modified xsi:type="dcterms:W3CDTF">2024-03-12T08:56:00Z</dcterms:modified>
</cp:coreProperties>
</file>